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9D" w:rsidRPr="007F46DF" w:rsidRDefault="00A71B9D" w:rsidP="00A71B9D">
      <w:pPr>
        <w:pStyle w:val="a6"/>
        <w:shd w:val="clear" w:color="auto" w:fill="FFFFFF"/>
        <w:spacing w:after="240"/>
        <w:jc w:val="center"/>
        <w:rPr>
          <w:rFonts w:ascii="Times New Roman" w:hAnsi="Times New Roman" w:cs="Times New Roman"/>
          <w:b/>
          <w:color w:val="auto"/>
          <w:sz w:val="28"/>
          <w:szCs w:val="28"/>
          <w:lang w:bidi="ru-RU"/>
        </w:rPr>
      </w:pPr>
      <w:r w:rsidRPr="007F46DF">
        <w:rPr>
          <w:rFonts w:ascii="Times New Roman" w:hAnsi="Times New Roman" w:cs="Times New Roman"/>
          <w:b/>
          <w:color w:val="auto"/>
          <w:sz w:val="28"/>
          <w:szCs w:val="28"/>
        </w:rPr>
        <w:t>Резолюция</w:t>
      </w:r>
      <w:r w:rsidRPr="007F46DF">
        <w:rPr>
          <w:rFonts w:ascii="Times New Roman" w:hAnsi="Times New Roman" w:cs="Times New Roman"/>
          <w:b/>
          <w:color w:val="auto"/>
          <w:sz w:val="28"/>
          <w:szCs w:val="28"/>
          <w:lang w:bidi="ru-RU"/>
        </w:rPr>
        <w:t xml:space="preserve"> </w:t>
      </w:r>
      <w:r w:rsidRPr="007F46DF">
        <w:rPr>
          <w:rFonts w:ascii="Times New Roman" w:hAnsi="Times New Roman" w:cs="Times New Roman"/>
          <w:b/>
          <w:color w:val="auto"/>
          <w:sz w:val="28"/>
          <w:szCs w:val="28"/>
          <w:lang w:val="en-GB" w:bidi="ru-RU"/>
        </w:rPr>
        <w:t>V</w:t>
      </w:r>
      <w:r w:rsidRPr="007F46DF">
        <w:rPr>
          <w:rFonts w:ascii="Times New Roman" w:hAnsi="Times New Roman" w:cs="Times New Roman"/>
          <w:b/>
          <w:color w:val="auto"/>
          <w:sz w:val="28"/>
          <w:szCs w:val="28"/>
          <w:lang w:bidi="ru-RU"/>
        </w:rPr>
        <w:t xml:space="preserve"> Международной научно-практической конференции</w:t>
      </w:r>
    </w:p>
    <w:p w:rsidR="00A71B9D" w:rsidRPr="007F46DF" w:rsidRDefault="00A71B9D" w:rsidP="00A71B9D">
      <w:pPr>
        <w:pStyle w:val="a6"/>
        <w:shd w:val="clear" w:color="auto" w:fill="FFFFFF"/>
        <w:spacing w:after="240"/>
        <w:jc w:val="center"/>
        <w:rPr>
          <w:rFonts w:ascii="Times New Roman" w:hAnsi="Times New Roman" w:cs="Times New Roman"/>
          <w:b/>
          <w:color w:val="auto"/>
          <w:sz w:val="28"/>
          <w:szCs w:val="28"/>
          <w:lang w:bidi="ru-RU"/>
        </w:rPr>
      </w:pPr>
      <w:r w:rsidRPr="007F46DF">
        <w:rPr>
          <w:rFonts w:ascii="Times New Roman" w:hAnsi="Times New Roman" w:cs="Times New Roman"/>
          <w:b/>
          <w:color w:val="auto"/>
          <w:sz w:val="28"/>
          <w:szCs w:val="28"/>
          <w:lang w:bidi="ru-RU"/>
        </w:rPr>
        <w:t xml:space="preserve"> «Социальные аспекты развития регионов </w:t>
      </w:r>
    </w:p>
    <w:p w:rsidR="00A71B9D" w:rsidRPr="007F46DF" w:rsidRDefault="00A71B9D" w:rsidP="00A71B9D">
      <w:pPr>
        <w:pStyle w:val="a6"/>
        <w:shd w:val="clear" w:color="auto" w:fill="FFFFFF"/>
        <w:spacing w:after="240"/>
        <w:jc w:val="center"/>
        <w:rPr>
          <w:rStyle w:val="a3"/>
          <w:rFonts w:ascii="Times New Roman" w:hAnsi="Times New Roman" w:cs="Times New Roman"/>
          <w:b w:val="0"/>
          <w:color w:val="auto"/>
          <w:sz w:val="28"/>
          <w:szCs w:val="28"/>
        </w:rPr>
      </w:pPr>
      <w:r w:rsidRPr="007F46DF">
        <w:rPr>
          <w:rFonts w:ascii="Times New Roman" w:hAnsi="Times New Roman" w:cs="Times New Roman"/>
          <w:b/>
          <w:color w:val="auto"/>
          <w:sz w:val="28"/>
          <w:szCs w:val="28"/>
          <w:lang w:bidi="ru-RU"/>
        </w:rPr>
        <w:t>в условиях цифровизации экономики и общества»</w:t>
      </w:r>
    </w:p>
    <w:p w:rsidR="00A71B9D" w:rsidRPr="007F46DF" w:rsidRDefault="00A71B9D" w:rsidP="00A71B9D">
      <w:pPr>
        <w:pStyle w:val="ds-markdown-paragraph"/>
        <w:shd w:val="clear" w:color="auto" w:fill="FFFFFF"/>
        <w:spacing w:before="0" w:beforeAutospacing="0" w:after="240" w:afterAutospacing="0"/>
        <w:jc w:val="center"/>
        <w:rPr>
          <w:rStyle w:val="a3"/>
          <w:b w:val="0"/>
          <w:sz w:val="28"/>
          <w:szCs w:val="28"/>
        </w:rPr>
      </w:pPr>
      <w:r w:rsidRPr="007F46DF">
        <w:rPr>
          <w:b/>
          <w:sz w:val="28"/>
          <w:szCs w:val="28"/>
          <w:lang w:bidi="ru-RU"/>
        </w:rPr>
        <w:t>16-</w:t>
      </w:r>
      <w:r w:rsidRPr="00A71B9D">
        <w:rPr>
          <w:b/>
          <w:sz w:val="28"/>
          <w:szCs w:val="28"/>
          <w:lang w:bidi="ru-RU"/>
        </w:rPr>
        <w:t>17</w:t>
      </w:r>
      <w:r w:rsidRPr="007F46DF">
        <w:rPr>
          <w:b/>
          <w:sz w:val="28"/>
          <w:szCs w:val="28"/>
          <w:lang w:bidi="ru-RU"/>
        </w:rPr>
        <w:t xml:space="preserve"> апреля 2026 г.</w:t>
      </w:r>
    </w:p>
    <w:p w:rsidR="00A71B9D" w:rsidRDefault="00A71B9D" w:rsidP="00A71B9D">
      <w:pPr>
        <w:jc w:val="center"/>
        <w:rPr>
          <w:rFonts w:ascii="Times New Roman" w:hAnsi="Times New Roman" w:cs="Times New Roman"/>
          <w:sz w:val="28"/>
          <w:szCs w:val="28"/>
        </w:rPr>
      </w:pPr>
    </w:p>
    <w:p w:rsidR="00A71B9D" w:rsidRPr="00B75B7F" w:rsidRDefault="00A71B9D" w:rsidP="00A71B9D">
      <w:pPr>
        <w:ind w:firstLine="709"/>
        <w:jc w:val="both"/>
        <w:rPr>
          <w:rFonts w:ascii="Times New Roman" w:hAnsi="Times New Roman" w:cs="Times New Roman"/>
          <w:sz w:val="28"/>
          <w:szCs w:val="28"/>
        </w:rPr>
      </w:pPr>
      <w:r w:rsidRPr="00B75B7F">
        <w:rPr>
          <w:rFonts w:ascii="Times New Roman" w:hAnsi="Times New Roman" w:cs="Times New Roman"/>
          <w:sz w:val="28"/>
          <w:szCs w:val="28"/>
        </w:rPr>
        <w:t xml:space="preserve">Материалы конференции содержат значительный теоретический, методологический и практический контент, который может служить основой для дальнейшего развития научных исследований по направлениям государственных заданий ФНИ ИПРЭ РАН, а также для управленческих и регуляторных действий федеральных, региональных и муниципальных органов власти в социальной сфере. </w:t>
      </w:r>
    </w:p>
    <w:p w:rsidR="00A71B9D" w:rsidRPr="00B75B7F" w:rsidRDefault="00A71B9D" w:rsidP="00A71B9D">
      <w:pPr>
        <w:ind w:firstLine="709"/>
        <w:jc w:val="both"/>
        <w:rPr>
          <w:rFonts w:ascii="Times New Roman" w:hAnsi="Times New Roman" w:cs="Times New Roman"/>
          <w:sz w:val="28"/>
          <w:szCs w:val="28"/>
        </w:rPr>
      </w:pPr>
      <w:r w:rsidRPr="00B75B7F">
        <w:rPr>
          <w:rFonts w:ascii="Times New Roman" w:hAnsi="Times New Roman" w:cs="Times New Roman"/>
          <w:sz w:val="28"/>
          <w:szCs w:val="28"/>
        </w:rPr>
        <w:t xml:space="preserve">С целью </w:t>
      </w:r>
      <w:r>
        <w:rPr>
          <w:rFonts w:ascii="Times New Roman" w:hAnsi="Times New Roman" w:cs="Times New Roman"/>
          <w:sz w:val="28"/>
          <w:szCs w:val="28"/>
        </w:rPr>
        <w:t>реализации</w:t>
      </w:r>
      <w:r w:rsidRPr="00B75B7F">
        <w:rPr>
          <w:rFonts w:ascii="Times New Roman" w:hAnsi="Times New Roman" w:cs="Times New Roman"/>
          <w:sz w:val="28"/>
          <w:szCs w:val="28"/>
        </w:rPr>
        <w:t xml:space="preserve"> данных результатов работы конференции следует акцентировать внимание на следующих выводах и предложениях:</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 xml:space="preserve">Разработать комплексные меры по снижению </w:t>
      </w:r>
      <w:proofErr w:type="spellStart"/>
      <w:r w:rsidRPr="00B75B7F">
        <w:rPr>
          <w:rFonts w:ascii="Times New Roman" w:hAnsi="Times New Roman" w:cs="Times New Roman"/>
          <w:kern w:val="0"/>
          <w:sz w:val="28"/>
          <w:szCs w:val="28"/>
          <w14:ligatures w14:val="none"/>
        </w:rPr>
        <w:t>прекаризации</w:t>
      </w:r>
      <w:proofErr w:type="spellEnd"/>
      <w:r w:rsidRPr="00B75B7F">
        <w:rPr>
          <w:rFonts w:ascii="Times New Roman" w:hAnsi="Times New Roman" w:cs="Times New Roman"/>
          <w:kern w:val="0"/>
          <w:sz w:val="28"/>
          <w:szCs w:val="28"/>
          <w14:ligatures w14:val="none"/>
        </w:rPr>
        <w:t xml:space="preserve"> занятости в регионах, уделив особое внимание уязвимым группам населения и специфике Арктической зоны РФ;</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Усилить взаимодействие между образовательными организациями и промышленными предприятиями для согласования приоритетов профессионального образования с потребностями промышленного производства и технологического предпринимательства;</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 xml:space="preserve">Активизировать исследования по оценке влияния цифровой трансформации на рынок труда и занятость, включая развитие цифровых </w:t>
      </w:r>
      <w:r w:rsidRPr="00B75B7F">
        <w:rPr>
          <w:rFonts w:ascii="Times New Roman" w:hAnsi="Times New Roman" w:cs="Times New Roman"/>
          <w:kern w:val="0"/>
          <w:sz w:val="28"/>
          <w:szCs w:val="28"/>
          <w:lang w:val="en-US"/>
          <w14:ligatures w14:val="none"/>
        </w:rPr>
        <w:t>HR</w:t>
      </w:r>
      <w:r w:rsidRPr="00B75B7F">
        <w:rPr>
          <w:rFonts w:ascii="Times New Roman" w:hAnsi="Times New Roman" w:cs="Times New Roman"/>
          <w:kern w:val="0"/>
          <w:sz w:val="28"/>
          <w:szCs w:val="28"/>
          <w14:ligatures w14:val="none"/>
        </w:rPr>
        <w:t>‑технологий и применение методов машинного обучения для прогнозирования кадровых потребностей регионов;</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Инициировать совместные международные исследования по вопросам занятости и миграции с участием учёных из России, Беларуси и других стран для обмена опытом и выработки общих подходов к решению актуальных проблем;</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Включить в муниципальные стратегии развития арктических территорий специальные разделы по обеспечению занятости населения, учитывающие специфику региона и возможности круглогодичного функционирования Северного морского пути;</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Организовать мониторинг демографического потенциала сельских территорий как источника воспроизводства трудовых ресурсов, разработав на его основе целевые программы поддержки молодёжи и семей в сельской местности;</w:t>
      </w:r>
    </w:p>
    <w:p w:rsidR="00A71B9D" w:rsidRPr="00B75B7F" w:rsidRDefault="00A71B9D" w:rsidP="00A71B9D">
      <w:pPr>
        <w:pStyle w:val="a4"/>
        <w:numPr>
          <w:ilvl w:val="0"/>
          <w:numId w:val="1"/>
        </w:numPr>
        <w:ind w:left="0" w:firstLine="709"/>
        <w:jc w:val="both"/>
        <w:rPr>
          <w:rFonts w:ascii="Times New Roman" w:hAnsi="Times New Roman" w:cs="Times New Roman"/>
          <w:kern w:val="0"/>
          <w:sz w:val="28"/>
          <w:szCs w:val="28"/>
          <w14:ligatures w14:val="none"/>
        </w:rPr>
      </w:pPr>
      <w:r w:rsidRPr="00B75B7F">
        <w:rPr>
          <w:rFonts w:ascii="Times New Roman" w:hAnsi="Times New Roman" w:cs="Times New Roman"/>
          <w:kern w:val="0"/>
          <w:sz w:val="28"/>
          <w:szCs w:val="28"/>
          <w14:ligatures w14:val="none"/>
        </w:rPr>
        <w:t>Развивать систему дистанционного и платформенного трудоустройства в регионах, обеспечив её интеграцию с государственными службами занятости и программами профессиональной переподготовки.</w:t>
      </w:r>
    </w:p>
    <w:p w:rsidR="00A71B9D" w:rsidRPr="00B75B7F" w:rsidRDefault="00A71B9D" w:rsidP="00A71B9D">
      <w:pPr>
        <w:pStyle w:val="ds-markdown-paragraph"/>
        <w:numPr>
          <w:ilvl w:val="0"/>
          <w:numId w:val="1"/>
        </w:numPr>
        <w:shd w:val="clear" w:color="auto" w:fill="FFFFFF"/>
        <w:spacing w:before="0" w:beforeAutospacing="0" w:after="0" w:afterAutospacing="0"/>
        <w:ind w:left="0" w:firstLine="709"/>
        <w:jc w:val="both"/>
        <w:rPr>
          <w:color w:val="0F1115"/>
          <w:sz w:val="28"/>
          <w:szCs w:val="28"/>
        </w:rPr>
      </w:pPr>
      <w:r w:rsidRPr="00B75B7F">
        <w:rPr>
          <w:sz w:val="28"/>
          <w:szCs w:val="28"/>
        </w:rPr>
        <w:t xml:space="preserve">Рассмотреть целесообразность обсуждения на регулярной основе сложившихся региональных практик управления креативными (творческими) </w:t>
      </w:r>
      <w:r w:rsidRPr="00B75B7F">
        <w:rPr>
          <w:sz w:val="28"/>
          <w:szCs w:val="28"/>
        </w:rPr>
        <w:lastRenderedPageBreak/>
        <w:t>индустриями с привлечением сторонних исследователей этой научной проблематики. Форма реализации - семинар НИГ развития креативной экономики регионов под руководством заслуженного деятеля науки РФ, д.э.н., профессора А.Д. Евменова. На основе этой работы подготовить рекомендации для региональных органов власти по развитию креативных (творческих) индустрий регионов СЗФО, позволяющих интегрировать ресурсы и мотивы субъектов креативных индустрий</w:t>
      </w:r>
    </w:p>
    <w:p w:rsidR="00A71B9D" w:rsidRPr="00B75B7F" w:rsidRDefault="00A71B9D" w:rsidP="00A71B9D">
      <w:pPr>
        <w:pStyle w:val="a4"/>
        <w:numPr>
          <w:ilvl w:val="0"/>
          <w:numId w:val="1"/>
        </w:numPr>
        <w:ind w:left="0" w:firstLine="709"/>
        <w:jc w:val="both"/>
        <w:rPr>
          <w:rFonts w:ascii="Times New Roman" w:hAnsi="Times New Roman" w:cs="Times New Roman"/>
          <w:sz w:val="28"/>
          <w:szCs w:val="28"/>
        </w:rPr>
      </w:pPr>
      <w:r w:rsidRPr="00B75B7F">
        <w:rPr>
          <w:rFonts w:ascii="Times New Roman" w:hAnsi="Times New Roman" w:cs="Times New Roman"/>
          <w:sz w:val="28"/>
          <w:szCs w:val="28"/>
        </w:rPr>
        <w:t>Предложить к реализации и последующему масштабированию новые форматы формирования сетевого взаимодействия хозяйствующих субъектов социального профиля на региональном уровне.</w:t>
      </w:r>
    </w:p>
    <w:p w:rsidR="00A71B9D" w:rsidRPr="00B75B7F" w:rsidRDefault="00A71B9D" w:rsidP="00A71B9D">
      <w:pPr>
        <w:pStyle w:val="a4"/>
        <w:numPr>
          <w:ilvl w:val="0"/>
          <w:numId w:val="1"/>
        </w:numPr>
        <w:ind w:left="0" w:firstLine="709"/>
        <w:jc w:val="both"/>
        <w:rPr>
          <w:rFonts w:ascii="Times New Roman" w:hAnsi="Times New Roman" w:cs="Times New Roman"/>
          <w:sz w:val="28"/>
          <w:szCs w:val="28"/>
        </w:rPr>
      </w:pPr>
      <w:r w:rsidRPr="00B75B7F">
        <w:rPr>
          <w:rFonts w:ascii="Times New Roman" w:hAnsi="Times New Roman" w:cs="Times New Roman"/>
          <w:sz w:val="28"/>
          <w:szCs w:val="28"/>
        </w:rPr>
        <w:t>Целесообраз</w:t>
      </w:r>
      <w:r>
        <w:rPr>
          <w:rFonts w:ascii="Times New Roman" w:hAnsi="Times New Roman" w:cs="Times New Roman"/>
          <w:sz w:val="28"/>
          <w:szCs w:val="28"/>
        </w:rPr>
        <w:t>но</w:t>
      </w:r>
      <w:r w:rsidRPr="00B75B7F">
        <w:rPr>
          <w:rFonts w:ascii="Times New Roman" w:hAnsi="Times New Roman" w:cs="Times New Roman"/>
          <w:sz w:val="28"/>
          <w:szCs w:val="28"/>
        </w:rPr>
        <w:t xml:space="preserve"> и перспективн</w:t>
      </w:r>
      <w:r>
        <w:rPr>
          <w:rFonts w:ascii="Times New Roman" w:hAnsi="Times New Roman" w:cs="Times New Roman"/>
          <w:sz w:val="28"/>
          <w:szCs w:val="28"/>
        </w:rPr>
        <w:t xml:space="preserve">о </w:t>
      </w:r>
      <w:r w:rsidRPr="00B75B7F">
        <w:rPr>
          <w:rFonts w:ascii="Times New Roman" w:hAnsi="Times New Roman" w:cs="Times New Roman"/>
          <w:sz w:val="28"/>
          <w:szCs w:val="28"/>
        </w:rPr>
        <w:t xml:space="preserve">объединение усилий ученых и практиков по исследованию различных аспектов цифровизации отдельных процессов и/или сфер социального сектора. </w:t>
      </w:r>
    </w:p>
    <w:p w:rsidR="00A71B9D" w:rsidRPr="00B75B7F" w:rsidRDefault="00A71B9D" w:rsidP="00A71B9D">
      <w:pPr>
        <w:pStyle w:val="a4"/>
        <w:numPr>
          <w:ilvl w:val="0"/>
          <w:numId w:val="1"/>
        </w:numPr>
        <w:ind w:left="0" w:firstLine="709"/>
        <w:jc w:val="both"/>
        <w:rPr>
          <w:rFonts w:ascii="Times New Roman" w:hAnsi="Times New Roman" w:cs="Times New Roman"/>
          <w:sz w:val="28"/>
          <w:szCs w:val="28"/>
        </w:rPr>
      </w:pPr>
      <w:r w:rsidRPr="00B75B7F">
        <w:rPr>
          <w:rFonts w:ascii="Times New Roman" w:hAnsi="Times New Roman" w:cs="Times New Roman"/>
          <w:sz w:val="28"/>
          <w:szCs w:val="28"/>
        </w:rPr>
        <w:t xml:space="preserve">В качестве предмета перспективных исследований необходимо обозначить </w:t>
      </w:r>
      <w:r>
        <w:rPr>
          <w:rFonts w:ascii="Times New Roman" w:hAnsi="Times New Roman" w:cs="Times New Roman"/>
          <w:sz w:val="28"/>
          <w:szCs w:val="28"/>
        </w:rPr>
        <w:t xml:space="preserve">новое </w:t>
      </w:r>
      <w:r w:rsidRPr="00B75B7F">
        <w:rPr>
          <w:rFonts w:ascii="Times New Roman" w:hAnsi="Times New Roman" w:cs="Times New Roman"/>
          <w:sz w:val="28"/>
          <w:szCs w:val="28"/>
        </w:rPr>
        <w:t>понятие «</w:t>
      </w:r>
      <w:r w:rsidRPr="00B75B7F">
        <w:rPr>
          <w:rFonts w:ascii="Times New Roman" w:hAnsi="Times New Roman" w:cs="Times New Roman"/>
          <w:i/>
          <w:sz w:val="28"/>
          <w:szCs w:val="28"/>
        </w:rPr>
        <w:t>экономика навыков</w:t>
      </w:r>
      <w:r w:rsidRPr="00B75B7F">
        <w:rPr>
          <w:rFonts w:ascii="Times New Roman" w:hAnsi="Times New Roman" w:cs="Times New Roman"/>
          <w:sz w:val="28"/>
          <w:szCs w:val="28"/>
        </w:rPr>
        <w:t>».</w:t>
      </w:r>
    </w:p>
    <w:p w:rsidR="00A71B9D" w:rsidRPr="00B75B7F" w:rsidRDefault="00A71B9D" w:rsidP="00A71B9D">
      <w:pPr>
        <w:pStyle w:val="a4"/>
        <w:numPr>
          <w:ilvl w:val="0"/>
          <w:numId w:val="1"/>
        </w:numPr>
        <w:ind w:left="0" w:firstLine="709"/>
        <w:jc w:val="both"/>
        <w:rPr>
          <w:rFonts w:ascii="Times New Roman" w:hAnsi="Times New Roman" w:cs="Times New Roman"/>
          <w:sz w:val="28"/>
          <w:szCs w:val="28"/>
        </w:rPr>
      </w:pPr>
      <w:r w:rsidRPr="00B75B7F">
        <w:rPr>
          <w:rFonts w:ascii="Times New Roman" w:hAnsi="Times New Roman" w:cs="Times New Roman"/>
          <w:sz w:val="28"/>
          <w:szCs w:val="28"/>
        </w:rPr>
        <w:t>Объединение специалистов различных отраслей знания в целях всестороннего исследования серебряной экономики как специфического сегмента социально-экономической системы.</w:t>
      </w:r>
    </w:p>
    <w:p w:rsidR="00A71B9D" w:rsidRPr="00B75B7F" w:rsidRDefault="00A71B9D" w:rsidP="00A71B9D">
      <w:pPr>
        <w:pStyle w:val="a4"/>
        <w:numPr>
          <w:ilvl w:val="0"/>
          <w:numId w:val="1"/>
        </w:numPr>
        <w:ind w:left="0" w:firstLine="709"/>
        <w:jc w:val="both"/>
        <w:rPr>
          <w:rFonts w:ascii="Times New Roman" w:hAnsi="Times New Roman" w:cs="Times New Roman"/>
          <w:sz w:val="28"/>
          <w:szCs w:val="28"/>
        </w:rPr>
      </w:pPr>
      <w:r w:rsidRPr="00B75B7F">
        <w:rPr>
          <w:rFonts w:ascii="Times New Roman" w:hAnsi="Times New Roman" w:cs="Times New Roman"/>
          <w:sz w:val="28"/>
          <w:szCs w:val="28"/>
        </w:rPr>
        <w:t xml:space="preserve">К участию в ежегодной конференции в </w:t>
      </w:r>
      <w:r w:rsidRPr="00B75B7F">
        <w:rPr>
          <w:rFonts w:ascii="Times New Roman" w:hAnsi="Times New Roman" w:cs="Times New Roman"/>
          <w:i/>
          <w:sz w:val="28"/>
          <w:szCs w:val="28"/>
        </w:rPr>
        <w:t>части работы секционных заседаний</w:t>
      </w:r>
      <w:r w:rsidRPr="00B75B7F">
        <w:rPr>
          <w:rFonts w:ascii="Times New Roman" w:hAnsi="Times New Roman" w:cs="Times New Roman"/>
          <w:sz w:val="28"/>
          <w:szCs w:val="28"/>
        </w:rPr>
        <w:t xml:space="preserve"> целесообразно в большей степени привлекать не только представителей научного и вузовского сообщества, но также представителей других институтов, связанных с деятельностью социальной сферы, а также специалистов-практиков. Это позволит с одной стороны, создать более полную картину функционирования отраслей социального сектора, но и выработать более практико-ориентированные рекомендации относительно развития этих отраслей.</w:t>
      </w:r>
    </w:p>
    <w:p w:rsidR="00A71B9D" w:rsidRDefault="00A71B9D" w:rsidP="00A71B9D">
      <w:pPr>
        <w:pStyle w:val="ds-markdown-paragraph"/>
        <w:shd w:val="clear" w:color="auto" w:fill="FFFFFF"/>
        <w:spacing w:before="0" w:beforeAutospacing="0" w:after="0" w:afterAutospacing="0"/>
        <w:ind w:firstLine="709"/>
        <w:jc w:val="both"/>
        <w:rPr>
          <w:color w:val="0F1115"/>
          <w:sz w:val="28"/>
          <w:szCs w:val="28"/>
        </w:rPr>
      </w:pPr>
    </w:p>
    <w:p w:rsidR="00A71B9D" w:rsidRDefault="00A71B9D" w:rsidP="00A71B9D">
      <w:pPr>
        <w:pStyle w:val="ds-markdown-paragraph"/>
        <w:shd w:val="clear" w:color="auto" w:fill="FFFFFF"/>
        <w:spacing w:before="0" w:beforeAutospacing="0" w:after="0" w:afterAutospacing="0"/>
        <w:ind w:firstLine="709"/>
        <w:jc w:val="both"/>
        <w:rPr>
          <w:color w:val="0F1115"/>
          <w:sz w:val="28"/>
          <w:szCs w:val="28"/>
        </w:rPr>
      </w:pP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Заведующий лабораторией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 xml:space="preserve">комплексного исследования социального </w:t>
      </w: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 xml:space="preserve">и эколого-экономического развития </w:t>
      </w: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регионов ИПРЭ РАН</w:t>
      </w: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к.э.н., доцент</w:t>
      </w:r>
      <w:r w:rsidRPr="007F46DF">
        <w:rPr>
          <w:rFonts w:ascii="Times New Roman" w:hAnsi="Times New Roman" w:cs="Times New Roman"/>
          <w:sz w:val="28"/>
          <w:szCs w:val="28"/>
        </w:rPr>
        <w:t xml:space="preserve"> </w:t>
      </w:r>
      <w:r>
        <w:rPr>
          <w:rFonts w:ascii="Times New Roman" w:hAnsi="Times New Roman" w:cs="Times New Roman"/>
          <w:sz w:val="28"/>
          <w:szCs w:val="28"/>
        </w:rPr>
        <w:t xml:space="preserve">                                                                             А.К. </w:t>
      </w:r>
      <w:proofErr w:type="spellStart"/>
      <w:r>
        <w:rPr>
          <w:rFonts w:ascii="Times New Roman" w:hAnsi="Times New Roman" w:cs="Times New Roman"/>
          <w:sz w:val="28"/>
          <w:szCs w:val="28"/>
        </w:rPr>
        <w:t>Нещерет</w:t>
      </w:r>
      <w:proofErr w:type="spellEnd"/>
    </w:p>
    <w:p w:rsidR="00A71B9D" w:rsidRDefault="00A71B9D" w:rsidP="00A71B9D">
      <w:pPr>
        <w:rPr>
          <w:rFonts w:ascii="Times New Roman" w:hAnsi="Times New Roman" w:cs="Times New Roman"/>
          <w:sz w:val="28"/>
          <w:szCs w:val="28"/>
        </w:rPr>
      </w:pPr>
    </w:p>
    <w:p w:rsidR="00A71B9D" w:rsidRDefault="00A71B9D" w:rsidP="00A71B9D">
      <w:pPr>
        <w:rPr>
          <w:rFonts w:ascii="Times New Roman" w:hAnsi="Times New Roman" w:cs="Times New Roman"/>
          <w:sz w:val="28"/>
          <w:szCs w:val="28"/>
        </w:rPr>
      </w:pPr>
    </w:p>
    <w:p w:rsidR="00A71B9D" w:rsidRDefault="00A71B9D" w:rsidP="00A71B9D">
      <w:pPr>
        <w:rPr>
          <w:rFonts w:ascii="Times New Roman" w:hAnsi="Times New Roman" w:cs="Times New Roman"/>
          <w:sz w:val="28"/>
          <w:szCs w:val="28"/>
        </w:rPr>
      </w:pPr>
      <w:r>
        <w:rPr>
          <w:rFonts w:ascii="Times New Roman" w:hAnsi="Times New Roman" w:cs="Times New Roman"/>
          <w:sz w:val="28"/>
          <w:szCs w:val="28"/>
        </w:rPr>
        <w:t>Ученый секретарь конференции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A71B9D" w:rsidRPr="007E4271" w:rsidRDefault="00A71B9D" w:rsidP="00A71B9D">
      <w:pPr>
        <w:rPr>
          <w:rFonts w:ascii="Times New Roman" w:hAnsi="Times New Roman" w:cs="Times New Roman"/>
          <w:sz w:val="28"/>
          <w:szCs w:val="28"/>
        </w:rPr>
      </w:pPr>
      <w:r>
        <w:rPr>
          <w:rFonts w:ascii="Times New Roman" w:hAnsi="Times New Roman" w:cs="Times New Roman"/>
          <w:sz w:val="28"/>
          <w:szCs w:val="28"/>
        </w:rPr>
        <w:t xml:space="preserve">к.э.н., </w:t>
      </w:r>
      <w:proofErr w:type="spellStart"/>
      <w:r>
        <w:rPr>
          <w:rFonts w:ascii="Times New Roman" w:hAnsi="Times New Roman" w:cs="Times New Roman"/>
          <w:sz w:val="28"/>
          <w:szCs w:val="28"/>
        </w:rPr>
        <w:t>с.н.с</w:t>
      </w:r>
      <w:proofErr w:type="spellEnd"/>
      <w:r>
        <w:rPr>
          <w:rFonts w:ascii="Times New Roman" w:hAnsi="Times New Roman" w:cs="Times New Roman"/>
          <w:sz w:val="28"/>
          <w:szCs w:val="28"/>
        </w:rPr>
        <w:t>.</w:t>
      </w:r>
      <w:r w:rsidRPr="007F46DF">
        <w:rPr>
          <w:rFonts w:ascii="Times New Roman" w:hAnsi="Times New Roman" w:cs="Times New Roman"/>
          <w:sz w:val="28"/>
          <w:szCs w:val="28"/>
        </w:rPr>
        <w:t xml:space="preserve"> </w:t>
      </w:r>
      <w:r>
        <w:rPr>
          <w:rFonts w:ascii="Times New Roman" w:hAnsi="Times New Roman" w:cs="Times New Roman"/>
          <w:sz w:val="28"/>
          <w:szCs w:val="28"/>
        </w:rPr>
        <w:t xml:space="preserve">                                                                                 М.Б. Скворцова</w:t>
      </w:r>
    </w:p>
    <w:p w:rsidR="00A71B9D" w:rsidRPr="00B75B7F" w:rsidRDefault="00A71B9D" w:rsidP="00A71B9D">
      <w:pPr>
        <w:pStyle w:val="ds-markdown-paragraph"/>
        <w:shd w:val="clear" w:color="auto" w:fill="FFFFFF"/>
        <w:spacing w:before="0" w:beforeAutospacing="0" w:after="0" w:afterAutospacing="0"/>
        <w:ind w:firstLine="709"/>
        <w:jc w:val="both"/>
        <w:rPr>
          <w:color w:val="0F1115"/>
          <w:sz w:val="28"/>
          <w:szCs w:val="28"/>
        </w:rPr>
      </w:pPr>
    </w:p>
    <w:p w:rsidR="008B248D" w:rsidRDefault="008B248D">
      <w:bookmarkStart w:id="0" w:name="_GoBack"/>
      <w:bookmarkEnd w:id="0"/>
    </w:p>
    <w:sectPr w:rsidR="008B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A5694"/>
    <w:multiLevelType w:val="hybridMultilevel"/>
    <w:tmpl w:val="56C8BB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9D"/>
    <w:rsid w:val="008B248D"/>
    <w:rsid w:val="00A71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BA07-1FE7-4D03-838C-943B3E62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B9D"/>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71B9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3">
    <w:name w:val="Strong"/>
    <w:basedOn w:val="a0"/>
    <w:uiPriority w:val="22"/>
    <w:qFormat/>
    <w:rsid w:val="00A71B9D"/>
    <w:rPr>
      <w:b/>
      <w:bCs/>
    </w:rPr>
  </w:style>
  <w:style w:type="paragraph" w:styleId="a4">
    <w:name w:val="List Paragraph"/>
    <w:basedOn w:val="a"/>
    <w:link w:val="a5"/>
    <w:uiPriority w:val="34"/>
    <w:qFormat/>
    <w:rsid w:val="00A71B9D"/>
    <w:pPr>
      <w:ind w:left="720"/>
      <w:contextualSpacing/>
    </w:pPr>
  </w:style>
  <w:style w:type="paragraph" w:styleId="a6">
    <w:name w:val="No Spacing"/>
    <w:uiPriority w:val="10"/>
    <w:qFormat/>
    <w:rsid w:val="00A71B9D"/>
    <w:pPr>
      <w:spacing w:after="0" w:line="240" w:lineRule="auto"/>
    </w:pPr>
    <w:rPr>
      <w:rFonts w:asciiTheme="majorHAnsi" w:eastAsiaTheme="majorEastAsia" w:hAnsiTheme="majorHAnsi" w:cstheme="majorBidi"/>
      <w:color w:val="44546A" w:themeColor="text2"/>
      <w:lang w:eastAsia="ja-JP"/>
    </w:rPr>
  </w:style>
  <w:style w:type="character" w:customStyle="1" w:styleId="a5">
    <w:name w:val="Абзац списка Знак"/>
    <w:basedOn w:val="a0"/>
    <w:link w:val="a4"/>
    <w:uiPriority w:val="34"/>
    <w:qFormat/>
    <w:rsid w:val="00A71B9D"/>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Скворцова</dc:creator>
  <cp:keywords/>
  <dc:description/>
  <cp:lastModifiedBy>Маргарита Скворцова</cp:lastModifiedBy>
  <cp:revision>1</cp:revision>
  <dcterms:created xsi:type="dcterms:W3CDTF">2026-04-28T20:54:00Z</dcterms:created>
  <dcterms:modified xsi:type="dcterms:W3CDTF">2026-04-28T20:54:00Z</dcterms:modified>
</cp:coreProperties>
</file>