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4C" w:rsidRDefault="00C70C4C" w:rsidP="00C70C4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0C4C" w:rsidRDefault="00C70C4C" w:rsidP="00C70C4C">
      <w:pPr>
        <w:pStyle w:val="a3"/>
        <w:spacing w:line="240" w:lineRule="auto"/>
        <w:ind w:left="927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3B12">
        <w:rPr>
          <w:rFonts w:ascii="Times New Roman" w:hAnsi="Times New Roman" w:cs="Times New Roman"/>
          <w:b/>
          <w:i/>
          <w:sz w:val="28"/>
          <w:szCs w:val="28"/>
        </w:rPr>
        <w:t xml:space="preserve">Важнейшие результаты </w:t>
      </w:r>
      <w:proofErr w:type="gramStart"/>
      <w:r w:rsidRPr="00303B12">
        <w:rPr>
          <w:rFonts w:ascii="Times New Roman" w:hAnsi="Times New Roman" w:cs="Times New Roman"/>
          <w:b/>
          <w:i/>
          <w:sz w:val="28"/>
          <w:szCs w:val="28"/>
        </w:rPr>
        <w:t xml:space="preserve">исследований лаборатории </w:t>
      </w:r>
      <w:r w:rsidR="00303B12" w:rsidRPr="00303B12">
        <w:rPr>
          <w:rFonts w:ascii="Times New Roman" w:hAnsi="Times New Roman" w:cs="Times New Roman"/>
          <w:b/>
          <w:i/>
          <w:sz w:val="28"/>
          <w:szCs w:val="28"/>
        </w:rPr>
        <w:t>комплексного исследования пространственного развития регионов</w:t>
      </w:r>
      <w:proofErr w:type="gramEnd"/>
    </w:p>
    <w:p w:rsidR="00303B12" w:rsidRPr="00303B12" w:rsidRDefault="00303B12" w:rsidP="00C70C4C">
      <w:pPr>
        <w:pStyle w:val="a3"/>
        <w:spacing w:line="240" w:lineRule="auto"/>
        <w:ind w:left="927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2022 год</w:t>
      </w:r>
    </w:p>
    <w:p w:rsidR="00C70C4C" w:rsidRPr="00B4584A" w:rsidRDefault="00C70C4C" w:rsidP="00C70C4C">
      <w:pPr>
        <w:pStyle w:val="a3"/>
        <w:spacing w:line="240" w:lineRule="auto"/>
        <w:ind w:left="927" w:firstLine="0"/>
        <w:rPr>
          <w:rFonts w:ascii="Times New Roman" w:hAnsi="Times New Roman" w:cs="Times New Roman"/>
          <w:i/>
          <w:sz w:val="28"/>
          <w:szCs w:val="28"/>
        </w:rPr>
      </w:pPr>
    </w:p>
    <w:p w:rsidR="00C70C4C" w:rsidRPr="00B4584A" w:rsidRDefault="00C70C4C" w:rsidP="00C70C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84A">
        <w:rPr>
          <w:rFonts w:ascii="Times New Roman" w:hAnsi="Times New Roman" w:cs="Times New Roman"/>
          <w:sz w:val="28"/>
          <w:szCs w:val="28"/>
        </w:rPr>
        <w:t>1. Предложен новый подход к оценке наукоемкости, заключа</w:t>
      </w:r>
      <w:r>
        <w:rPr>
          <w:rFonts w:ascii="Times New Roman" w:hAnsi="Times New Roman" w:cs="Times New Roman"/>
          <w:sz w:val="28"/>
          <w:szCs w:val="28"/>
        </w:rPr>
        <w:t>ющийся</w:t>
      </w:r>
      <w:r w:rsidRPr="00B4584A">
        <w:rPr>
          <w:rFonts w:ascii="Times New Roman" w:hAnsi="Times New Roman" w:cs="Times New Roman"/>
          <w:sz w:val="28"/>
          <w:szCs w:val="28"/>
        </w:rPr>
        <w:t xml:space="preserve"> в дополнении затратного метода: отношения расходов на НИОКР к выпуску валовой продукции результативным показателем – уровнем достигнутой конкурентоспособности выпускаемой продукции, что позволило определить статус наукоемкого производства.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84A">
        <w:rPr>
          <w:rFonts w:ascii="Times New Roman" w:hAnsi="Times New Roman" w:cs="Times New Roman"/>
          <w:sz w:val="28"/>
          <w:szCs w:val="28"/>
        </w:rPr>
        <w:t>Методика апробирована по группе разного профиля предприятий Санкт-Петербурга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84A">
        <w:rPr>
          <w:rFonts w:ascii="Times New Roman" w:hAnsi="Times New Roman" w:cs="Times New Roman"/>
          <w:sz w:val="28"/>
          <w:szCs w:val="28"/>
        </w:rPr>
        <w:t>с использованием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их годовых отчетов</w:t>
      </w:r>
      <w:r w:rsidRPr="00B4584A">
        <w:rPr>
          <w:rFonts w:ascii="Times New Roman" w:hAnsi="Times New Roman" w:cs="Times New Roman"/>
          <w:sz w:val="28"/>
          <w:szCs w:val="28"/>
        </w:rPr>
        <w:t>, имеющихся в открытом доступе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584A">
        <w:rPr>
          <w:rFonts w:ascii="Times New Roman" w:hAnsi="Times New Roman" w:cs="Times New Roman"/>
          <w:sz w:val="28"/>
          <w:szCs w:val="28"/>
        </w:rPr>
        <w:t xml:space="preserve"> Результаты расчетов свидетельствует об индивидуальной величине затрат на НИОКР, при которой предприятием достигается статус наукоемкого производства, не связанного с какой-либо средней пороговой величиной. Обосновано включение показателей наукоемкости производства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84A">
        <w:rPr>
          <w:rFonts w:ascii="Times New Roman" w:hAnsi="Times New Roman" w:cs="Times New Roman"/>
          <w:sz w:val="28"/>
          <w:szCs w:val="28"/>
        </w:rPr>
        <w:t>территории в систему регулирования инновационной деятельности в регионе. Результаты исследования могут быть использованы при формировании инновационной политики, распределения инвестиций</w:t>
      </w:r>
      <w:r>
        <w:rPr>
          <w:rFonts w:ascii="Times New Roman" w:hAnsi="Times New Roman" w:cs="Times New Roman"/>
          <w:sz w:val="28"/>
          <w:szCs w:val="28"/>
        </w:rPr>
        <w:t xml:space="preserve"> на инновационную деятельность</w:t>
      </w:r>
      <w:r w:rsidRPr="00B45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C4C" w:rsidRPr="00C70C4C" w:rsidRDefault="00C70C4C" w:rsidP="00C70C4C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4584A">
        <w:rPr>
          <w:rFonts w:ascii="Times New Roman" w:eastAsia="Times New Roman" w:hAnsi="Times New Roman" w:cs="Times New Roman"/>
          <w:sz w:val="28"/>
          <w:szCs w:val="28"/>
          <w:lang w:eastAsia="ru-RU"/>
        </w:rPr>
        <w:t>.Обоснована необходимость формирования интеграционных региональных корпоративных моделей сотрудничества с особым модульным структурным составом, функционирование которых рассматривается в терминах экосистемных взаимосвязей. При этом особое внимание уделяется развитию интеллектуального капитала региональных интегративных моделей. Такие модели демонстрирует свою значимость в условиях новых вызовов, определяемых беспрецедентным санкционным давлением и цифровой трансформацией социально-экономических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0C4C" w:rsidRDefault="00C70C4C" w:rsidP="00C70C4C">
      <w:pPr>
        <w:spacing w:after="1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366F1">
        <w:rPr>
          <w:rFonts w:ascii="Times New Roman" w:hAnsi="Times New Roman" w:cs="Times New Roman"/>
          <w:sz w:val="28"/>
          <w:szCs w:val="28"/>
        </w:rPr>
        <w:t>Исследовано текущее состояние цифровизации петербургских предприятий и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6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Выявлено</w:t>
      </w:r>
      <w:r w:rsidRPr="00E366F1">
        <w:rPr>
          <w:rFonts w:ascii="Times New Roman" w:hAnsi="Times New Roman" w:cs="Times New Roman"/>
          <w:sz w:val="28"/>
          <w:szCs w:val="28"/>
        </w:rPr>
        <w:t>, что комплексный охват цифровыми технологиями всех элементов хозяйственного процесса характерен только дл</w:t>
      </w:r>
      <w:r>
        <w:rPr>
          <w:rFonts w:ascii="Times New Roman" w:hAnsi="Times New Roman" w:cs="Times New Roman"/>
          <w:sz w:val="28"/>
          <w:szCs w:val="28"/>
        </w:rPr>
        <w:t>я 2/3 обследованных предприятий,</w:t>
      </w:r>
      <w:r w:rsidRPr="00E36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этом и</w:t>
      </w:r>
      <w:r w:rsidRPr="00E366F1">
        <w:rPr>
          <w:rFonts w:ascii="Times New Roman" w:hAnsi="Times New Roman" w:cs="Times New Roman"/>
          <w:sz w:val="28"/>
          <w:szCs w:val="28"/>
        </w:rPr>
        <w:t>спользуется спонтанное внедрение программных продуктов, приобретаются несовместимые программн</w:t>
      </w:r>
      <w:r>
        <w:rPr>
          <w:rFonts w:ascii="Times New Roman" w:hAnsi="Times New Roman" w:cs="Times New Roman"/>
          <w:sz w:val="28"/>
          <w:szCs w:val="28"/>
        </w:rPr>
        <w:t>ые решения у разных поставщиков.</w:t>
      </w:r>
      <w:r w:rsidRPr="00E366F1">
        <w:rPr>
          <w:rFonts w:ascii="Times New Roman" w:hAnsi="Times New Roman" w:cs="Times New Roman"/>
          <w:sz w:val="28"/>
          <w:szCs w:val="28"/>
        </w:rPr>
        <w:t xml:space="preserve"> Необходимо ускоренн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E366F1"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E366F1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366F1">
        <w:rPr>
          <w:rFonts w:ascii="Times New Roman" w:hAnsi="Times New Roman" w:cs="Times New Roman"/>
          <w:sz w:val="28"/>
          <w:szCs w:val="28"/>
        </w:rPr>
        <w:t xml:space="preserve"> поисковых систем в промышленности, используя имеющийся опыт и современные разработк</w:t>
      </w:r>
      <w:r>
        <w:rPr>
          <w:rFonts w:ascii="Times New Roman" w:hAnsi="Times New Roman" w:cs="Times New Roman"/>
          <w:sz w:val="28"/>
          <w:szCs w:val="28"/>
        </w:rPr>
        <w:t>и Санкт-Петербурга для всей российской территории</w:t>
      </w:r>
      <w:r w:rsidRPr="00E366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0C4C" w:rsidRDefault="00C70C4C" w:rsidP="00C70C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Pr="00B4584A">
        <w:rPr>
          <w:rFonts w:ascii="Times New Roman" w:hAnsi="Times New Roman" w:cs="Times New Roman"/>
          <w:sz w:val="28"/>
          <w:szCs w:val="28"/>
        </w:rPr>
        <w:t>Разработан авторский подход</w:t>
      </w:r>
      <w:r w:rsidRPr="00B458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инструментарий анализа последствий шоковых ситуаций для региональных социально-экономических систем.</w:t>
      </w:r>
      <w:r w:rsidRPr="00B4584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B4584A">
        <w:rPr>
          <w:rFonts w:ascii="Times New Roman" w:hAnsi="Times New Roman" w:cs="Times New Roman"/>
          <w:sz w:val="28"/>
          <w:szCs w:val="28"/>
        </w:rPr>
        <w:t>основе проведена классификация природы образования экономического шока, дана характеристика сценариев после его наступления, обозначен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584A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личия</w:t>
      </w:r>
      <w:r w:rsidRPr="00B4584A">
        <w:rPr>
          <w:rFonts w:ascii="Times New Roman" w:hAnsi="Times New Roman" w:cs="Times New Roman"/>
          <w:sz w:val="28"/>
          <w:szCs w:val="28"/>
        </w:rPr>
        <w:t xml:space="preserve"> между научн</w:t>
      </w:r>
      <w:r>
        <w:rPr>
          <w:rFonts w:ascii="Times New Roman" w:hAnsi="Times New Roman" w:cs="Times New Roman"/>
          <w:sz w:val="28"/>
          <w:szCs w:val="28"/>
        </w:rPr>
        <w:t>ыми понятиями «шок» и «кризис»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4584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4584A">
        <w:rPr>
          <w:rFonts w:ascii="Times New Roman" w:hAnsi="Times New Roman" w:cs="Times New Roman"/>
          <w:sz w:val="28"/>
          <w:szCs w:val="28"/>
        </w:rPr>
        <w:t xml:space="preserve">вторские разработки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84A">
        <w:rPr>
          <w:rFonts w:ascii="Times New Roman" w:hAnsi="Times New Roman" w:cs="Times New Roman"/>
          <w:sz w:val="28"/>
          <w:szCs w:val="28"/>
        </w:rPr>
        <w:t>апробированы на примере влияния пандемии</w:t>
      </w:r>
      <w:r w:rsidRPr="005D0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GB"/>
        </w:rPr>
        <w:t>OVID</w:t>
      </w:r>
      <w:r w:rsidRPr="006B6866">
        <w:rPr>
          <w:rFonts w:ascii="Times New Roman" w:hAnsi="Times New Roman" w:cs="Times New Roman"/>
          <w:sz w:val="28"/>
          <w:szCs w:val="28"/>
        </w:rPr>
        <w:t>-</w:t>
      </w:r>
      <w:r w:rsidRPr="00B4584A"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4584A">
        <w:rPr>
          <w:rFonts w:ascii="Times New Roman" w:hAnsi="Times New Roman" w:cs="Times New Roman"/>
          <w:sz w:val="28"/>
          <w:szCs w:val="28"/>
        </w:rPr>
        <w:t xml:space="preserve"> применением метода главных компонент и языка программирования </w:t>
      </w:r>
      <w:r w:rsidRPr="00B4584A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Pr="00B4584A">
        <w:rPr>
          <w:rFonts w:ascii="Times New Roman" w:hAnsi="Times New Roman" w:cs="Times New Roman"/>
          <w:sz w:val="28"/>
          <w:szCs w:val="28"/>
        </w:rPr>
        <w:t xml:space="preserve"> анализ совокупности региональных </w:t>
      </w:r>
      <w:r w:rsidRPr="00B4584A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социально-экономических показателей, отражающих влияние экономического шока от пандемии </w:t>
      </w:r>
      <w:r w:rsidRPr="00B4584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4584A">
        <w:rPr>
          <w:rFonts w:ascii="Times New Roman" w:hAnsi="Times New Roman" w:cs="Times New Roman"/>
          <w:sz w:val="28"/>
          <w:szCs w:val="28"/>
        </w:rPr>
        <w:t xml:space="preserve">-19, </w:t>
      </w:r>
      <w:r>
        <w:rPr>
          <w:rFonts w:ascii="Times New Roman" w:hAnsi="Times New Roman" w:cs="Times New Roman"/>
          <w:sz w:val="28"/>
          <w:szCs w:val="28"/>
        </w:rPr>
        <w:t xml:space="preserve">на его основе определены </w:t>
      </w:r>
      <w:r w:rsidRPr="00B4584A">
        <w:rPr>
          <w:rFonts w:ascii="Times New Roman" w:hAnsi="Times New Roman" w:cs="Times New Roman"/>
          <w:sz w:val="28"/>
          <w:szCs w:val="28"/>
        </w:rPr>
        <w:t>выявлены кластер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B4584A">
        <w:rPr>
          <w:rFonts w:ascii="Times New Roman" w:hAnsi="Times New Roman" w:cs="Times New Roman"/>
          <w:sz w:val="28"/>
          <w:szCs w:val="28"/>
        </w:rPr>
        <w:t xml:space="preserve"> отражающие степень урона от пандемическо</w:t>
      </w:r>
      <w:r>
        <w:rPr>
          <w:rFonts w:ascii="Times New Roman" w:hAnsi="Times New Roman" w:cs="Times New Roman"/>
          <w:sz w:val="28"/>
          <w:szCs w:val="28"/>
        </w:rPr>
        <w:t>го шока для российских регионов.</w:t>
      </w:r>
      <w:r w:rsidRPr="00B45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C4C" w:rsidRPr="00C70C4C" w:rsidRDefault="00C70C4C" w:rsidP="00C70C4C">
      <w:pPr>
        <w:spacing w:after="1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Обосновано значение инновационного развития для преодоления последствий шока, –</w:t>
      </w:r>
      <w:r w:rsidRPr="00757CDC">
        <w:rPr>
          <w:rFonts w:ascii="Times New Roman" w:hAnsi="Times New Roman" w:cs="Times New Roman"/>
          <w:sz w:val="28"/>
          <w:szCs w:val="28"/>
        </w:rPr>
        <w:t xml:space="preserve"> сохран</w:t>
      </w:r>
      <w:r>
        <w:rPr>
          <w:rFonts w:ascii="Times New Roman" w:hAnsi="Times New Roman" w:cs="Times New Roman"/>
          <w:sz w:val="28"/>
          <w:szCs w:val="28"/>
        </w:rPr>
        <w:t>ение устойчивости</w:t>
      </w:r>
      <w:r w:rsidRPr="00757CDC">
        <w:rPr>
          <w:rFonts w:ascii="Times New Roman" w:hAnsi="Times New Roman" w:cs="Times New Roman"/>
          <w:sz w:val="28"/>
          <w:szCs w:val="28"/>
        </w:rPr>
        <w:t xml:space="preserve"> националь</w:t>
      </w:r>
      <w:r>
        <w:rPr>
          <w:rFonts w:ascii="Times New Roman" w:hAnsi="Times New Roman" w:cs="Times New Roman"/>
          <w:sz w:val="28"/>
          <w:szCs w:val="28"/>
        </w:rPr>
        <w:t>ной экономики в текущем периоде.</w:t>
      </w:r>
      <w:r w:rsidRPr="00757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Однако</w:t>
      </w:r>
      <w:r w:rsidRPr="00757CDC">
        <w:rPr>
          <w:rFonts w:ascii="Times New Roman" w:hAnsi="Times New Roman" w:cs="Times New Roman"/>
          <w:sz w:val="28"/>
          <w:szCs w:val="28"/>
        </w:rPr>
        <w:t xml:space="preserve"> в долго</w:t>
      </w:r>
      <w:r>
        <w:rPr>
          <w:rFonts w:ascii="Times New Roman" w:hAnsi="Times New Roman" w:cs="Times New Roman"/>
          <w:sz w:val="28"/>
          <w:szCs w:val="28"/>
        </w:rPr>
        <w:t>временной</w:t>
      </w:r>
      <w:r w:rsidRPr="00757CDC">
        <w:rPr>
          <w:rFonts w:ascii="Times New Roman" w:hAnsi="Times New Roman" w:cs="Times New Roman"/>
          <w:sz w:val="28"/>
          <w:szCs w:val="28"/>
        </w:rPr>
        <w:t xml:space="preserve"> перспективе она будут определяться успешностью развития ключевых отраслей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7CDC">
        <w:rPr>
          <w:rFonts w:ascii="Times New Roman" w:hAnsi="Times New Roman" w:cs="Times New Roman"/>
          <w:sz w:val="28"/>
          <w:szCs w:val="28"/>
        </w:rPr>
        <w:t>определяющих возможности использования сквозных технологий, формирующих современ</w:t>
      </w:r>
      <w:r>
        <w:rPr>
          <w:rFonts w:ascii="Times New Roman" w:hAnsi="Times New Roman" w:cs="Times New Roman"/>
          <w:sz w:val="28"/>
          <w:szCs w:val="28"/>
        </w:rPr>
        <w:t xml:space="preserve">ный технико-экономический уклад, к которым в первую очередь относится отрасль производства микроэлектронных компонентов. В </w:t>
      </w:r>
      <w:r w:rsidRPr="00680487">
        <w:rPr>
          <w:rFonts w:ascii="Times New Roman" w:hAnsi="Times New Roman" w:cs="Times New Roman"/>
          <w:sz w:val="28"/>
          <w:szCs w:val="28"/>
        </w:rPr>
        <w:t xml:space="preserve">условиях санкционных ограничений естественным образом возрастает </w:t>
      </w:r>
      <w:r>
        <w:rPr>
          <w:rFonts w:ascii="Times New Roman" w:hAnsi="Times New Roman" w:cs="Times New Roman"/>
          <w:sz w:val="28"/>
          <w:szCs w:val="28"/>
        </w:rPr>
        <w:t xml:space="preserve">внутренний </w:t>
      </w:r>
      <w:r w:rsidRPr="00680487">
        <w:rPr>
          <w:rFonts w:ascii="Times New Roman" w:hAnsi="Times New Roman" w:cs="Times New Roman"/>
          <w:sz w:val="28"/>
          <w:szCs w:val="28"/>
        </w:rPr>
        <w:t xml:space="preserve">спрос на отечественные замещающие компоненты, а </w:t>
      </w:r>
      <w:r>
        <w:rPr>
          <w:rFonts w:ascii="Times New Roman" w:hAnsi="Times New Roman" w:cs="Times New Roman"/>
          <w:sz w:val="28"/>
          <w:szCs w:val="28"/>
        </w:rPr>
        <w:t>запланированные массивные инвестиции в развитие отрасли</w:t>
      </w:r>
      <w:r w:rsidRPr="00680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стороны государства создаю</w:t>
      </w:r>
      <w:r w:rsidRPr="0068048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для развития </w:t>
      </w:r>
      <w:r w:rsidRPr="00680487">
        <w:rPr>
          <w:rFonts w:ascii="Times New Roman" w:hAnsi="Times New Roman" w:cs="Times New Roman"/>
          <w:sz w:val="28"/>
          <w:szCs w:val="28"/>
        </w:rPr>
        <w:t>производств микроэлектрон</w:t>
      </w:r>
      <w:r>
        <w:rPr>
          <w:rFonts w:ascii="Times New Roman" w:hAnsi="Times New Roman" w:cs="Times New Roman"/>
          <w:sz w:val="28"/>
          <w:szCs w:val="28"/>
        </w:rPr>
        <w:t xml:space="preserve">ных компонентов.  </w:t>
      </w:r>
    </w:p>
    <w:p w:rsidR="00C70C4C" w:rsidRPr="00D830C5" w:rsidRDefault="00C70C4C" w:rsidP="00C70C4C">
      <w:pPr>
        <w:spacing w:after="16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830C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830C5">
        <w:rPr>
          <w:rFonts w:ascii="Times New Roman" w:hAnsi="Times New Roman" w:cs="Times New Roman"/>
          <w:sz w:val="28"/>
          <w:szCs w:val="28"/>
        </w:rPr>
        <w:t>Для расширения методов и инструментов оценки качественных характеристик развития регионов в условиях турбулентности, вызовов и рисков, разработаны и апроб</w:t>
      </w:r>
      <w:r>
        <w:rPr>
          <w:rFonts w:ascii="Times New Roman" w:hAnsi="Times New Roman" w:cs="Times New Roman"/>
          <w:sz w:val="28"/>
          <w:szCs w:val="28"/>
        </w:rPr>
        <w:t>ированы</w:t>
      </w:r>
      <w:r w:rsidRPr="00D830C5">
        <w:rPr>
          <w:rFonts w:ascii="Times New Roman" w:hAnsi="Times New Roman" w:cs="Times New Roman"/>
          <w:sz w:val="28"/>
          <w:szCs w:val="28"/>
        </w:rPr>
        <w:t xml:space="preserve"> на регионах Северо-Западного федерального округа индикаторы устойчивости, диспропорциональности и сбалансированности развития в виде системы взаимосвязанных индексов на единой платформе оценок конкурентной привлекательности регионов: индекс устойчивости развития, индекс диспропорциональн</w:t>
      </w:r>
      <w:r>
        <w:rPr>
          <w:rFonts w:ascii="Times New Roman" w:hAnsi="Times New Roman" w:cs="Times New Roman"/>
          <w:sz w:val="28"/>
          <w:szCs w:val="28"/>
        </w:rPr>
        <w:t>ости, индекс сбалансированности (в</w:t>
      </w:r>
      <w:r w:rsidRPr="00D830C5">
        <w:rPr>
          <w:rFonts w:ascii="Times New Roman" w:hAnsi="Times New Roman" w:cs="Times New Roman"/>
          <w:sz w:val="28"/>
          <w:szCs w:val="28"/>
        </w:rPr>
        <w:t xml:space="preserve">еличины индексов менее 1 являются сигналом негативных изменений качества развития; превышение индексом 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0C5">
        <w:rPr>
          <w:rFonts w:ascii="Times New Roman" w:hAnsi="Times New Roman" w:cs="Times New Roman"/>
          <w:sz w:val="28"/>
          <w:szCs w:val="28"/>
        </w:rPr>
        <w:t>говорит об определенных резервах в качестве регионального развития</w:t>
      </w:r>
      <w:r>
        <w:rPr>
          <w:rFonts w:ascii="Times New Roman" w:hAnsi="Times New Roman" w:cs="Times New Roman"/>
          <w:sz w:val="28"/>
          <w:szCs w:val="28"/>
        </w:rPr>
        <w:t>).(Таблица</w:t>
      </w:r>
      <w:r w:rsidRPr="00D830C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830C5">
        <w:rPr>
          <w:rFonts w:ascii="Times New Roman" w:hAnsi="Times New Roman" w:cs="Times New Roman"/>
          <w:sz w:val="28"/>
          <w:szCs w:val="28"/>
        </w:rPr>
        <w:t xml:space="preserve">. На основании рассмотрения и анализа полученных в таблице результатов можно сделать вывод о полезности новых инструментов анализа характера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D830C5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 w:rsidRPr="00D830C5">
        <w:rPr>
          <w:rFonts w:ascii="Times New Roman" w:hAnsi="Times New Roman" w:cs="Times New Roman"/>
          <w:sz w:val="28"/>
          <w:szCs w:val="28"/>
        </w:rPr>
        <w:t xml:space="preserve"> уровней управления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C4C" w:rsidRDefault="00C70C4C" w:rsidP="00C70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0C4C" w:rsidRPr="00D830C5" w:rsidRDefault="00C70C4C" w:rsidP="00C70C4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30C5">
        <w:rPr>
          <w:rFonts w:ascii="Times New Roman" w:hAnsi="Times New Roman" w:cs="Times New Roman"/>
          <w:bCs/>
          <w:sz w:val="28"/>
          <w:szCs w:val="28"/>
        </w:rPr>
        <w:t>Таблица 1 – Индексы устойчивости, диспропорциональности и сбалансированности регионов Северо-Западного федерального округа, 2020 г.</w:t>
      </w:r>
    </w:p>
    <w:tbl>
      <w:tblPr>
        <w:tblW w:w="5000" w:type="pct"/>
        <w:tblLayout w:type="fixed"/>
        <w:tblLook w:val="04A0"/>
      </w:tblPr>
      <w:tblGrid>
        <w:gridCol w:w="2935"/>
        <w:gridCol w:w="997"/>
        <w:gridCol w:w="923"/>
        <w:gridCol w:w="923"/>
        <w:gridCol w:w="923"/>
        <w:gridCol w:w="923"/>
        <w:gridCol w:w="1013"/>
        <w:gridCol w:w="934"/>
      </w:tblGrid>
      <w:tr w:rsidR="00C70C4C" w:rsidRPr="000A62B9" w:rsidTr="00FA1B9A">
        <w:trPr>
          <w:trHeight w:val="288"/>
        </w:trPr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устойчи</w:t>
            </w: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вости 2020</w:t>
            </w:r>
            <w:r w:rsidRPr="000A62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/ 2019 г.</w:t>
            </w: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диспропорциональности развития факторов конкурентной привлекательности по отношению к интегральной оценке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Индекс сбалансиро</w:t>
            </w:r>
            <w:r w:rsidRPr="000A62B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  <w:t>ванности</w:t>
            </w:r>
          </w:p>
        </w:tc>
      </w:tr>
      <w:tr w:rsidR="00C70C4C" w:rsidRPr="000A62B9" w:rsidTr="00FA1B9A">
        <w:trPr>
          <w:trHeight w:val="288"/>
        </w:trPr>
        <w:tc>
          <w:tcPr>
            <w:tcW w:w="1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ский </w:t>
            </w: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фактор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</w:t>
            </w: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ный </w:t>
            </w: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фактор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жизни фактор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</w:t>
            </w: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ческого потен</w:t>
            </w: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циала фактор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0A62B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Межре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0A62B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гиональ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0A62B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ный по инте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0A62B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гральной оценке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A62B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0A62B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факто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0A62B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рный</w:t>
            </w:r>
            <w:proofErr w:type="spellEnd"/>
            <w:r w:rsidRPr="000A62B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по сравне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0A62B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нию с инте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0A62B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граль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0A62B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ной оценкой</w:t>
            </w:r>
          </w:p>
        </w:tc>
      </w:tr>
      <w:tr w:rsidR="00C70C4C" w:rsidRPr="000A62B9" w:rsidTr="00FA1B9A">
        <w:trPr>
          <w:trHeight w:val="288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Санкт-Петербург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</w:tr>
      <w:tr w:rsidR="00C70C4C" w:rsidRPr="000A62B9" w:rsidTr="00FA1B9A">
        <w:trPr>
          <w:trHeight w:val="288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Ненецкий автономный округ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</w:tr>
      <w:tr w:rsidR="00C70C4C" w:rsidRPr="000A62B9" w:rsidTr="00FA1B9A">
        <w:trPr>
          <w:trHeight w:val="288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Мурманская область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</w:tr>
      <w:tr w:rsidR="00C70C4C" w:rsidRPr="000A62B9" w:rsidTr="00FA1B9A">
        <w:trPr>
          <w:trHeight w:val="288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</w:tr>
      <w:tr w:rsidR="00C70C4C" w:rsidRPr="000A62B9" w:rsidTr="00FA1B9A">
        <w:trPr>
          <w:trHeight w:val="288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:rsidR="00C70C4C" w:rsidRPr="000A62B9" w:rsidTr="00FA1B9A">
        <w:trPr>
          <w:trHeight w:val="288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Архангельская область без АО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</w:tr>
      <w:tr w:rsidR="00C70C4C" w:rsidRPr="000A62B9" w:rsidTr="00FA1B9A">
        <w:trPr>
          <w:trHeight w:val="288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</w:tr>
      <w:tr w:rsidR="00C70C4C" w:rsidRPr="000A62B9" w:rsidTr="00FA1B9A">
        <w:trPr>
          <w:trHeight w:val="288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</w:tr>
      <w:tr w:rsidR="00C70C4C" w:rsidRPr="000A62B9" w:rsidTr="00FA1B9A">
        <w:trPr>
          <w:trHeight w:val="288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</w:tr>
      <w:tr w:rsidR="00C70C4C" w:rsidRPr="000A62B9" w:rsidTr="00FA1B9A">
        <w:trPr>
          <w:trHeight w:val="288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</w:tr>
      <w:tr w:rsidR="00C70C4C" w:rsidRPr="000A62B9" w:rsidTr="00FA1B9A">
        <w:trPr>
          <w:trHeight w:val="288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4C" w:rsidRPr="000A62B9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</w:tr>
    </w:tbl>
    <w:p w:rsidR="00C70C4C" w:rsidRPr="000A62B9" w:rsidRDefault="00C70C4C" w:rsidP="00C70C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0C4C" w:rsidRPr="00D830C5" w:rsidRDefault="00C70C4C" w:rsidP="00C70C4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7</w:t>
      </w:r>
      <w:r w:rsidRPr="00F57647">
        <w:rPr>
          <w:rFonts w:ascii="Times New Roman" w:hAnsi="Times New Roman"/>
          <w:sz w:val="28"/>
          <w:szCs w:val="28"/>
        </w:rPr>
        <w:t xml:space="preserve">. На базе исследования природы дифференциации инновационно-экономических процессов регионов СЗФО произведена оценка инновационной активности и инновационной восприимчивости </w:t>
      </w:r>
      <w:r>
        <w:rPr>
          <w:rFonts w:ascii="Times New Roman" w:hAnsi="Times New Roman"/>
          <w:sz w:val="28"/>
          <w:szCs w:val="28"/>
        </w:rPr>
        <w:t xml:space="preserve">региональных </w:t>
      </w:r>
      <w:r w:rsidRPr="00F57647">
        <w:rPr>
          <w:rFonts w:ascii="Times New Roman" w:hAnsi="Times New Roman"/>
          <w:sz w:val="28"/>
          <w:szCs w:val="28"/>
        </w:rPr>
        <w:t>социально-экономических систем</w:t>
      </w:r>
      <w:r w:rsidRPr="00F57647">
        <w:rPr>
          <w:rFonts w:ascii="Times New Roman" w:hAnsi="Times New Roman"/>
          <w:sz w:val="24"/>
          <w:szCs w:val="28"/>
        </w:rPr>
        <w:t xml:space="preserve"> в 2010-2020 гг. Это позволило обосновать </w:t>
      </w:r>
      <w:r>
        <w:rPr>
          <w:rFonts w:ascii="Times New Roman" w:hAnsi="Times New Roman"/>
          <w:sz w:val="28"/>
          <w:szCs w:val="28"/>
        </w:rPr>
        <w:t xml:space="preserve">деление </w:t>
      </w:r>
      <w:r w:rsidRPr="00D830C5">
        <w:rPr>
          <w:rFonts w:ascii="Times New Roman" w:hAnsi="Times New Roman"/>
          <w:sz w:val="28"/>
          <w:szCs w:val="28"/>
        </w:rPr>
        <w:t>регионов на группы</w:t>
      </w:r>
      <w:r>
        <w:rPr>
          <w:rFonts w:ascii="Times New Roman" w:hAnsi="Times New Roman"/>
          <w:sz w:val="28"/>
          <w:szCs w:val="28"/>
        </w:rPr>
        <w:t xml:space="preserve"> (таблица 2)</w:t>
      </w:r>
      <w:r w:rsidRPr="00D830C5">
        <w:rPr>
          <w:rFonts w:ascii="Times New Roman" w:hAnsi="Times New Roman"/>
          <w:sz w:val="28"/>
          <w:szCs w:val="28"/>
        </w:rPr>
        <w:t xml:space="preserve">, отличающиеся моделями инновационного развития. С учётом полученных результатов проведено моделирование перспективных уровней инновационных параметров значимых для разных групп регионов, </w:t>
      </w:r>
      <w:r>
        <w:rPr>
          <w:rFonts w:ascii="Times New Roman" w:hAnsi="Times New Roman"/>
          <w:sz w:val="28"/>
          <w:szCs w:val="28"/>
        </w:rPr>
        <w:t>и</w:t>
      </w:r>
      <w:r w:rsidRPr="00D830C5">
        <w:rPr>
          <w:rFonts w:ascii="Times New Roman" w:hAnsi="Times New Roman"/>
          <w:sz w:val="28"/>
          <w:szCs w:val="28"/>
        </w:rPr>
        <w:t xml:space="preserve"> обосновать необходимость существенных </w:t>
      </w:r>
      <w:r>
        <w:rPr>
          <w:rFonts w:ascii="Times New Roman" w:hAnsi="Times New Roman"/>
          <w:sz w:val="28"/>
          <w:szCs w:val="28"/>
        </w:rPr>
        <w:t>технологических трансформаций</w:t>
      </w:r>
      <w:r w:rsidRPr="00D830C5">
        <w:rPr>
          <w:rFonts w:ascii="Times New Roman" w:hAnsi="Times New Roman"/>
          <w:sz w:val="28"/>
          <w:szCs w:val="28"/>
        </w:rPr>
        <w:t xml:space="preserve">, которые привели бы к росту производительности труда и увеличению количества используемых и разрабатываемых технологий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C70C4C" w:rsidRDefault="00C70C4C" w:rsidP="00C70C4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0C4C" w:rsidRPr="00C70C4C" w:rsidRDefault="00C70C4C" w:rsidP="00C70C4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0C4C">
        <w:rPr>
          <w:rFonts w:ascii="Times New Roman" w:hAnsi="Times New Roman" w:cs="Times New Roman"/>
          <w:bCs/>
          <w:sz w:val="28"/>
          <w:szCs w:val="28"/>
        </w:rPr>
        <w:t xml:space="preserve">Таблица 2 – Распределение регионов СЗФО по кластерам </w:t>
      </w:r>
      <w:r w:rsidRPr="00C70C4C">
        <w:rPr>
          <w:rFonts w:ascii="Times New Roman" w:hAnsi="Times New Roman" w:cs="Times New Roman"/>
          <w:bCs/>
          <w:sz w:val="28"/>
          <w:szCs w:val="28"/>
        </w:rPr>
        <w:br/>
        <w:t>и их основные характеристики в 2020 году</w:t>
      </w:r>
    </w:p>
    <w:p w:rsidR="00C70C4C" w:rsidRPr="00C70C4C" w:rsidRDefault="00C70C4C" w:rsidP="00C70C4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1"/>
        <w:gridCol w:w="2022"/>
        <w:gridCol w:w="2170"/>
        <w:gridCol w:w="2410"/>
      </w:tblGrid>
      <w:tr w:rsidR="00C70C4C" w:rsidRPr="001B388E" w:rsidTr="00FA1B9A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rPr>
                <w:sz w:val="20"/>
                <w:lang w:eastAsia="en-US"/>
              </w:rPr>
            </w:pPr>
            <w:r w:rsidRPr="001B388E">
              <w:rPr>
                <w:sz w:val="20"/>
                <w:lang w:eastAsia="en-US"/>
              </w:rPr>
              <w:t>Регионы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jc w:val="center"/>
              <w:rPr>
                <w:sz w:val="20"/>
                <w:lang w:eastAsia="en-US"/>
              </w:rPr>
            </w:pPr>
            <w:r w:rsidRPr="001B388E">
              <w:rPr>
                <w:sz w:val="20"/>
                <w:lang w:eastAsia="en-US"/>
              </w:rPr>
              <w:t>Валовой региональный продукт на душу населения, тыс. руб.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jc w:val="center"/>
              <w:rPr>
                <w:sz w:val="20"/>
                <w:lang w:eastAsia="en-US"/>
              </w:rPr>
            </w:pPr>
            <w:r w:rsidRPr="001B388E">
              <w:rPr>
                <w:sz w:val="20"/>
                <w:lang w:eastAsia="en-US"/>
              </w:rPr>
              <w:t>Затраты на исследования технологические инновации, руб. на одного занятого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4C" w:rsidRPr="001B388E" w:rsidRDefault="00C70C4C" w:rsidP="00FA1B9A">
            <w:pPr>
              <w:pStyle w:val="MLSD"/>
              <w:ind w:firstLine="0"/>
              <w:jc w:val="center"/>
              <w:rPr>
                <w:sz w:val="20"/>
                <w:lang w:eastAsia="en-US"/>
              </w:rPr>
            </w:pPr>
            <w:r w:rsidRPr="001B388E">
              <w:rPr>
                <w:sz w:val="20"/>
                <w:lang w:eastAsia="en-US"/>
              </w:rPr>
              <w:t>Количество разработанных и используемых передовых производственных технологий, ед.</w:t>
            </w:r>
          </w:p>
        </w:tc>
      </w:tr>
      <w:tr w:rsidR="00C70C4C" w:rsidRPr="001B388E" w:rsidTr="00FA1B9A"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jc w:val="center"/>
              <w:rPr>
                <w:sz w:val="20"/>
                <w:lang w:eastAsia="en-US"/>
              </w:rPr>
            </w:pPr>
            <w:r w:rsidRPr="001B388E">
              <w:rPr>
                <w:sz w:val="20"/>
                <w:lang w:eastAsia="en-US"/>
              </w:rPr>
              <w:t>Кластер «Регионы ниже среднего»</w:t>
            </w:r>
          </w:p>
        </w:tc>
      </w:tr>
      <w:tr w:rsidR="00C70C4C" w:rsidRPr="001B388E" w:rsidTr="00FA1B9A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rPr>
                <w:sz w:val="20"/>
                <w:lang w:eastAsia="en-US"/>
              </w:rPr>
            </w:pPr>
            <w:r w:rsidRPr="001B388E">
              <w:rPr>
                <w:sz w:val="20"/>
                <w:lang w:eastAsia="en-US"/>
              </w:rPr>
              <w:t xml:space="preserve">Архангельская область без АО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jc w:val="center"/>
              <w:rPr>
                <w:sz w:val="20"/>
                <w:lang w:eastAsia="en-US"/>
              </w:rPr>
            </w:pPr>
            <w:r w:rsidRPr="001B388E">
              <w:rPr>
                <w:sz w:val="20"/>
                <w:lang w:eastAsia="en-US"/>
              </w:rPr>
              <w:t>514 200.4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jc w:val="center"/>
              <w:rPr>
                <w:sz w:val="20"/>
                <w:lang w:eastAsia="en-US"/>
              </w:rPr>
            </w:pPr>
            <w:r w:rsidRPr="001B388E">
              <w:rPr>
                <w:color w:val="000000"/>
                <w:sz w:val="20"/>
                <w:lang w:eastAsia="en-US"/>
              </w:rPr>
              <w:t>7431.1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jc w:val="center"/>
              <w:rPr>
                <w:color w:val="000000"/>
                <w:sz w:val="20"/>
                <w:lang w:eastAsia="en-US"/>
              </w:rPr>
            </w:pPr>
            <w:r w:rsidRPr="001B388E">
              <w:rPr>
                <w:color w:val="000000"/>
                <w:sz w:val="20"/>
                <w:lang w:eastAsia="en-US"/>
              </w:rPr>
              <w:t>1141</w:t>
            </w:r>
          </w:p>
        </w:tc>
      </w:tr>
      <w:tr w:rsidR="00C70C4C" w:rsidRPr="001B388E" w:rsidTr="00FA1B9A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rPr>
                <w:sz w:val="20"/>
                <w:lang w:eastAsia="en-US"/>
              </w:rPr>
            </w:pPr>
            <w:r w:rsidRPr="001B388E">
              <w:rPr>
                <w:sz w:val="20"/>
                <w:lang w:eastAsia="en-US"/>
              </w:rPr>
              <w:t>Вологодская область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jc w:val="center"/>
              <w:rPr>
                <w:sz w:val="20"/>
                <w:lang w:eastAsia="en-US"/>
              </w:rPr>
            </w:pPr>
            <w:r w:rsidRPr="001B388E">
              <w:rPr>
                <w:sz w:val="20"/>
                <w:lang w:eastAsia="en-US"/>
              </w:rPr>
              <w:t>544 379.2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jc w:val="center"/>
              <w:rPr>
                <w:sz w:val="20"/>
                <w:lang w:eastAsia="en-US"/>
              </w:rPr>
            </w:pPr>
            <w:r w:rsidRPr="001B388E">
              <w:rPr>
                <w:color w:val="000000"/>
                <w:sz w:val="20"/>
                <w:lang w:eastAsia="en-US"/>
              </w:rPr>
              <w:t>6253.1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jc w:val="center"/>
              <w:rPr>
                <w:color w:val="000000"/>
                <w:sz w:val="20"/>
                <w:lang w:eastAsia="en-US"/>
              </w:rPr>
            </w:pPr>
            <w:r w:rsidRPr="001B388E">
              <w:rPr>
                <w:color w:val="000000"/>
                <w:sz w:val="20"/>
                <w:lang w:eastAsia="en-US"/>
              </w:rPr>
              <w:t>2767</w:t>
            </w:r>
          </w:p>
        </w:tc>
      </w:tr>
      <w:tr w:rsidR="00C70C4C" w:rsidRPr="001B388E" w:rsidTr="00FA1B9A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rPr>
                <w:sz w:val="20"/>
                <w:lang w:eastAsia="en-US"/>
              </w:rPr>
            </w:pPr>
            <w:r w:rsidRPr="001B388E">
              <w:rPr>
                <w:sz w:val="20"/>
                <w:lang w:eastAsia="en-US"/>
              </w:rPr>
              <w:t>Калининградская область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jc w:val="center"/>
              <w:rPr>
                <w:sz w:val="20"/>
                <w:lang w:eastAsia="en-US"/>
              </w:rPr>
            </w:pPr>
            <w:r w:rsidRPr="001B388E">
              <w:rPr>
                <w:sz w:val="20"/>
                <w:lang w:eastAsia="en-US"/>
              </w:rPr>
              <w:t>530 036.9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jc w:val="center"/>
              <w:rPr>
                <w:sz w:val="20"/>
                <w:lang w:eastAsia="en-US"/>
              </w:rPr>
            </w:pPr>
            <w:r w:rsidRPr="001B388E">
              <w:rPr>
                <w:color w:val="000000"/>
                <w:sz w:val="20"/>
                <w:lang w:eastAsia="en-US"/>
              </w:rPr>
              <w:t>6523.2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jc w:val="center"/>
              <w:rPr>
                <w:color w:val="000000"/>
                <w:sz w:val="20"/>
                <w:lang w:eastAsia="en-US"/>
              </w:rPr>
            </w:pPr>
            <w:r w:rsidRPr="001B388E">
              <w:rPr>
                <w:color w:val="000000"/>
                <w:sz w:val="20"/>
                <w:lang w:eastAsia="en-US"/>
              </w:rPr>
              <w:t>1436</w:t>
            </w:r>
          </w:p>
        </w:tc>
      </w:tr>
      <w:tr w:rsidR="00C70C4C" w:rsidRPr="001B388E" w:rsidTr="00FA1B9A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rPr>
                <w:sz w:val="20"/>
                <w:lang w:eastAsia="en-US"/>
              </w:rPr>
            </w:pPr>
            <w:r w:rsidRPr="001B388E">
              <w:rPr>
                <w:sz w:val="20"/>
                <w:lang w:eastAsia="en-US"/>
              </w:rPr>
              <w:t>Мурманская область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jc w:val="center"/>
              <w:rPr>
                <w:sz w:val="20"/>
                <w:lang w:eastAsia="en-US"/>
              </w:rPr>
            </w:pPr>
            <w:r w:rsidRPr="001B388E">
              <w:rPr>
                <w:sz w:val="20"/>
                <w:lang w:eastAsia="en-US"/>
              </w:rPr>
              <w:t>1 072 337.1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jc w:val="center"/>
              <w:rPr>
                <w:sz w:val="20"/>
                <w:lang w:eastAsia="en-US"/>
              </w:rPr>
            </w:pPr>
            <w:r w:rsidRPr="001B388E">
              <w:rPr>
                <w:color w:val="000000"/>
                <w:sz w:val="20"/>
                <w:lang w:eastAsia="en-US"/>
              </w:rPr>
              <w:t>18018.7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jc w:val="center"/>
              <w:rPr>
                <w:color w:val="000000"/>
                <w:sz w:val="20"/>
                <w:lang w:eastAsia="en-US"/>
              </w:rPr>
            </w:pPr>
            <w:r w:rsidRPr="001B388E">
              <w:rPr>
                <w:color w:val="000000"/>
                <w:sz w:val="20"/>
                <w:lang w:eastAsia="en-US"/>
              </w:rPr>
              <w:t>1535</w:t>
            </w:r>
          </w:p>
        </w:tc>
      </w:tr>
      <w:tr w:rsidR="00C70C4C" w:rsidRPr="001B388E" w:rsidTr="00FA1B9A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rPr>
                <w:sz w:val="20"/>
                <w:lang w:eastAsia="en-US"/>
              </w:rPr>
            </w:pPr>
            <w:r w:rsidRPr="001B388E">
              <w:rPr>
                <w:sz w:val="20"/>
                <w:lang w:eastAsia="en-US"/>
              </w:rPr>
              <w:t>Новгородская область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jc w:val="center"/>
              <w:rPr>
                <w:sz w:val="20"/>
                <w:lang w:eastAsia="en-US"/>
              </w:rPr>
            </w:pPr>
            <w:r w:rsidRPr="001B388E">
              <w:rPr>
                <w:sz w:val="20"/>
                <w:lang w:eastAsia="en-US"/>
              </w:rPr>
              <w:t>471 333.3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jc w:val="center"/>
              <w:rPr>
                <w:sz w:val="20"/>
                <w:lang w:eastAsia="en-US"/>
              </w:rPr>
            </w:pPr>
            <w:r w:rsidRPr="001B388E">
              <w:rPr>
                <w:color w:val="000000"/>
                <w:sz w:val="20"/>
                <w:lang w:eastAsia="en-US"/>
              </w:rPr>
              <w:t>15390.3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jc w:val="center"/>
              <w:rPr>
                <w:color w:val="000000"/>
                <w:sz w:val="20"/>
                <w:lang w:eastAsia="en-US"/>
              </w:rPr>
            </w:pPr>
            <w:r w:rsidRPr="001B388E">
              <w:rPr>
                <w:color w:val="000000"/>
                <w:sz w:val="20"/>
                <w:lang w:eastAsia="en-US"/>
              </w:rPr>
              <w:t>1742</w:t>
            </w:r>
          </w:p>
        </w:tc>
      </w:tr>
      <w:tr w:rsidR="00C70C4C" w:rsidRPr="001B388E" w:rsidTr="00FA1B9A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rPr>
                <w:sz w:val="20"/>
                <w:lang w:eastAsia="en-US"/>
              </w:rPr>
            </w:pPr>
            <w:r w:rsidRPr="001B388E">
              <w:rPr>
                <w:sz w:val="20"/>
                <w:lang w:eastAsia="en-US"/>
              </w:rPr>
              <w:t>Псковская область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jc w:val="center"/>
              <w:rPr>
                <w:sz w:val="20"/>
                <w:lang w:eastAsia="en-US"/>
              </w:rPr>
            </w:pPr>
            <w:r w:rsidRPr="001B388E">
              <w:rPr>
                <w:sz w:val="20"/>
                <w:lang w:eastAsia="en-US"/>
              </w:rPr>
              <w:t>325 659.6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jc w:val="center"/>
              <w:rPr>
                <w:sz w:val="20"/>
                <w:lang w:eastAsia="en-US"/>
              </w:rPr>
            </w:pPr>
            <w:r w:rsidRPr="001B388E">
              <w:rPr>
                <w:color w:val="000000"/>
                <w:sz w:val="20"/>
                <w:lang w:eastAsia="en-US"/>
              </w:rPr>
              <w:t>3049.3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jc w:val="center"/>
              <w:rPr>
                <w:color w:val="000000"/>
                <w:sz w:val="20"/>
                <w:lang w:eastAsia="en-US"/>
              </w:rPr>
            </w:pPr>
            <w:r w:rsidRPr="001B388E">
              <w:rPr>
                <w:color w:val="000000"/>
                <w:sz w:val="20"/>
                <w:lang w:eastAsia="en-US"/>
              </w:rPr>
              <w:t>1489</w:t>
            </w:r>
          </w:p>
        </w:tc>
      </w:tr>
      <w:tr w:rsidR="00C70C4C" w:rsidRPr="001B388E" w:rsidTr="00FA1B9A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4C" w:rsidRPr="001B388E" w:rsidRDefault="00C70C4C" w:rsidP="00FA1B9A">
            <w:pPr>
              <w:pStyle w:val="MLSD"/>
              <w:ind w:firstLine="0"/>
              <w:rPr>
                <w:sz w:val="20"/>
                <w:lang w:eastAsia="en-US"/>
              </w:rPr>
            </w:pPr>
            <w:r w:rsidRPr="001B388E">
              <w:rPr>
                <w:sz w:val="20"/>
                <w:lang w:eastAsia="en-US"/>
              </w:rPr>
              <w:t>Республика Карелия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jc w:val="center"/>
              <w:rPr>
                <w:sz w:val="20"/>
                <w:lang w:eastAsia="en-US"/>
              </w:rPr>
            </w:pPr>
            <w:r w:rsidRPr="001B388E">
              <w:rPr>
                <w:sz w:val="20"/>
                <w:lang w:eastAsia="en-US"/>
              </w:rPr>
              <w:t>522 245.3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jc w:val="center"/>
              <w:rPr>
                <w:sz w:val="20"/>
                <w:lang w:eastAsia="en-US"/>
              </w:rPr>
            </w:pPr>
            <w:r w:rsidRPr="001B388E">
              <w:rPr>
                <w:color w:val="000000"/>
                <w:sz w:val="20"/>
                <w:lang w:eastAsia="en-US"/>
              </w:rPr>
              <w:t>22340.3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jc w:val="center"/>
              <w:rPr>
                <w:color w:val="000000"/>
                <w:sz w:val="20"/>
                <w:lang w:eastAsia="en-US"/>
              </w:rPr>
            </w:pPr>
            <w:r w:rsidRPr="001B388E">
              <w:rPr>
                <w:color w:val="000000"/>
                <w:sz w:val="20"/>
                <w:lang w:eastAsia="en-US"/>
              </w:rPr>
              <w:t>953</w:t>
            </w:r>
          </w:p>
        </w:tc>
      </w:tr>
      <w:tr w:rsidR="00C70C4C" w:rsidRPr="001B388E" w:rsidTr="00FA1B9A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4C" w:rsidRPr="001B388E" w:rsidRDefault="00C70C4C" w:rsidP="00FA1B9A">
            <w:pPr>
              <w:pStyle w:val="MLSD"/>
              <w:ind w:firstLine="0"/>
              <w:rPr>
                <w:sz w:val="20"/>
                <w:lang w:eastAsia="en-US"/>
              </w:rPr>
            </w:pPr>
            <w:r w:rsidRPr="001B388E">
              <w:rPr>
                <w:sz w:val="20"/>
                <w:lang w:eastAsia="en-US"/>
              </w:rPr>
              <w:t>Республика Коми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jc w:val="center"/>
              <w:rPr>
                <w:sz w:val="20"/>
                <w:lang w:eastAsia="en-US"/>
              </w:rPr>
            </w:pPr>
            <w:r w:rsidRPr="001B388E">
              <w:rPr>
                <w:sz w:val="20"/>
                <w:lang w:eastAsia="en-US"/>
              </w:rPr>
              <w:t>749 219.3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jc w:val="center"/>
              <w:rPr>
                <w:sz w:val="20"/>
                <w:lang w:eastAsia="en-US"/>
              </w:rPr>
            </w:pPr>
            <w:r w:rsidRPr="001B388E">
              <w:rPr>
                <w:color w:val="000000"/>
                <w:sz w:val="20"/>
                <w:lang w:eastAsia="en-US"/>
              </w:rPr>
              <w:t>19626.8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jc w:val="center"/>
              <w:rPr>
                <w:color w:val="000000"/>
                <w:sz w:val="20"/>
                <w:lang w:eastAsia="en-US"/>
              </w:rPr>
            </w:pPr>
            <w:r w:rsidRPr="001B388E">
              <w:rPr>
                <w:color w:val="000000"/>
                <w:sz w:val="20"/>
                <w:lang w:eastAsia="en-US"/>
              </w:rPr>
              <w:t>1404</w:t>
            </w:r>
          </w:p>
        </w:tc>
      </w:tr>
      <w:tr w:rsidR="00C70C4C" w:rsidRPr="001B388E" w:rsidTr="00FA1B9A"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4C" w:rsidRPr="001B388E" w:rsidRDefault="00C70C4C" w:rsidP="00FA1B9A">
            <w:pPr>
              <w:pStyle w:val="MLSD"/>
              <w:ind w:firstLine="0"/>
              <w:rPr>
                <w:sz w:val="20"/>
                <w:lang w:eastAsia="en-US"/>
              </w:rPr>
            </w:pPr>
            <w:r w:rsidRPr="001B388E">
              <w:rPr>
                <w:sz w:val="20"/>
                <w:lang w:eastAsia="en-US"/>
              </w:rPr>
              <w:t>Кластер «Столичные регионы»</w:t>
            </w:r>
          </w:p>
        </w:tc>
      </w:tr>
      <w:tr w:rsidR="00C70C4C" w:rsidRPr="001B388E" w:rsidTr="00FA1B9A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388E">
              <w:rPr>
                <w:rFonts w:ascii="Times New Roman" w:hAnsi="Times New Roman" w:cs="Times New Roman"/>
                <w:sz w:val="20"/>
                <w:szCs w:val="20"/>
              </w:rPr>
              <w:t>г. Санкт-Петербург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E">
              <w:rPr>
                <w:rFonts w:ascii="Times New Roman" w:hAnsi="Times New Roman" w:cs="Times New Roman"/>
                <w:sz w:val="20"/>
                <w:szCs w:val="20"/>
              </w:rPr>
              <w:t>971 158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3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83421.7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3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9591</w:t>
            </w:r>
          </w:p>
        </w:tc>
      </w:tr>
      <w:tr w:rsidR="00C70C4C" w:rsidRPr="001B388E" w:rsidTr="00FA1B9A"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E">
              <w:rPr>
                <w:rFonts w:ascii="Times New Roman" w:hAnsi="Times New Roman" w:cs="Times New Roman"/>
                <w:sz w:val="20"/>
                <w:szCs w:val="20"/>
              </w:rPr>
              <w:t>Кластер «Ресурсные регионы»</w:t>
            </w:r>
          </w:p>
        </w:tc>
      </w:tr>
      <w:tr w:rsidR="00C70C4C" w:rsidRPr="001B388E" w:rsidTr="00FA1B9A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pStyle w:val="MLSD"/>
              <w:ind w:firstLine="0"/>
              <w:rPr>
                <w:sz w:val="20"/>
                <w:lang w:eastAsia="en-US"/>
              </w:rPr>
            </w:pPr>
            <w:r w:rsidRPr="001B388E">
              <w:rPr>
                <w:sz w:val="20"/>
                <w:lang w:eastAsia="en-US"/>
              </w:rPr>
              <w:t>Ненецкий автономный округ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E">
              <w:rPr>
                <w:rFonts w:ascii="Times New Roman" w:hAnsi="Times New Roman" w:cs="Times New Roman"/>
                <w:sz w:val="20"/>
                <w:szCs w:val="20"/>
              </w:rPr>
              <w:t>5 206 287.1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3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3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</w:tr>
      <w:tr w:rsidR="00C70C4C" w:rsidRPr="001B388E" w:rsidTr="00FA1B9A"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E">
              <w:rPr>
                <w:rFonts w:ascii="Times New Roman" w:hAnsi="Times New Roman" w:cs="Times New Roman"/>
                <w:sz w:val="20"/>
                <w:szCs w:val="20"/>
              </w:rPr>
              <w:t>Кластер «Регионы выше среднего»</w:t>
            </w:r>
          </w:p>
        </w:tc>
      </w:tr>
      <w:tr w:rsidR="00C70C4C" w:rsidRPr="001B388E" w:rsidTr="00FA1B9A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E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E">
              <w:rPr>
                <w:rFonts w:ascii="Times New Roman" w:hAnsi="Times New Roman" w:cs="Times New Roman"/>
                <w:sz w:val="20"/>
                <w:szCs w:val="20"/>
              </w:rPr>
              <w:t>661 328.6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3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46342.0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4C" w:rsidRPr="001B388E" w:rsidRDefault="00C70C4C" w:rsidP="00FA1B9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3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2745</w:t>
            </w:r>
          </w:p>
        </w:tc>
      </w:tr>
    </w:tbl>
    <w:p w:rsidR="00C70C4C" w:rsidRDefault="00C70C4C" w:rsidP="00C70C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0C4C" w:rsidRPr="00D830C5" w:rsidRDefault="00C70C4C" w:rsidP="00C70C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Определены</w:t>
      </w:r>
      <w:r w:rsidRPr="00D830C5">
        <w:rPr>
          <w:rFonts w:ascii="Times New Roman" w:hAnsi="Times New Roman" w:cs="Times New Roman"/>
          <w:sz w:val="28"/>
          <w:szCs w:val="28"/>
        </w:rPr>
        <w:t xml:space="preserve"> основные виды геополитических и геоэкономических рисков в контексте развития </w:t>
      </w:r>
      <w:r>
        <w:rPr>
          <w:rFonts w:ascii="Times New Roman" w:hAnsi="Times New Roman" w:cs="Times New Roman"/>
          <w:sz w:val="28"/>
          <w:szCs w:val="28"/>
        </w:rPr>
        <w:t>Санкт-Петербургской агломерации,</w:t>
      </w:r>
      <w:r w:rsidRPr="00D830C5">
        <w:rPr>
          <w:rFonts w:ascii="Times New Roman" w:hAnsi="Times New Roman" w:cs="Times New Roman"/>
          <w:sz w:val="28"/>
          <w:szCs w:val="28"/>
        </w:rPr>
        <w:t xml:space="preserve"> наиболее встроенной в мирохозяйственные связи и глобальные цепочки добавленной </w:t>
      </w:r>
      <w:r w:rsidRPr="00D830C5">
        <w:rPr>
          <w:rFonts w:ascii="Times New Roman" w:hAnsi="Times New Roman" w:cs="Times New Roman"/>
          <w:sz w:val="28"/>
          <w:szCs w:val="28"/>
        </w:rPr>
        <w:lastRenderedPageBreak/>
        <w:t>стоимости, управляющие центры которых располагались в иных странах (Южная Корея, Германия, США, Франция, Великобритани</w:t>
      </w:r>
      <w:r>
        <w:rPr>
          <w:rFonts w:ascii="Times New Roman" w:hAnsi="Times New Roman" w:cs="Times New Roman"/>
          <w:sz w:val="28"/>
          <w:szCs w:val="28"/>
        </w:rPr>
        <w:t>я и т.д.). Н</w:t>
      </w:r>
      <w:r w:rsidRPr="00D830C5">
        <w:rPr>
          <w:rFonts w:ascii="Times New Roman" w:hAnsi="Times New Roman" w:cs="Times New Roman"/>
          <w:sz w:val="28"/>
          <w:szCs w:val="28"/>
        </w:rPr>
        <w:t>а основе  методики выделен</w:t>
      </w:r>
      <w:r>
        <w:rPr>
          <w:rFonts w:ascii="Times New Roman" w:hAnsi="Times New Roman" w:cs="Times New Roman"/>
          <w:sz w:val="28"/>
          <w:szCs w:val="28"/>
        </w:rPr>
        <w:t xml:space="preserve">ия геоэкономических рисков показано, что </w:t>
      </w:r>
      <w:r w:rsidRPr="00D830C5">
        <w:rPr>
          <w:rFonts w:ascii="Times New Roman" w:hAnsi="Times New Roman" w:cs="Times New Roman"/>
          <w:sz w:val="28"/>
          <w:szCs w:val="28"/>
        </w:rPr>
        <w:t xml:space="preserve">для Санкт-Петербурга наиболее актуальными могут быть: риск «монофункциональности как угроза»; риск «Угроза внешнеэкономическим связям в результате действия третьих сторон» (учитывая регистрацию ПАО «Газпром» в Санкт-Петербурге). </w:t>
      </w:r>
    </w:p>
    <w:p w:rsidR="00C70C4C" w:rsidRPr="00D830C5" w:rsidRDefault="00C70C4C" w:rsidP="00C70C4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Pr="00D830C5">
        <w:rPr>
          <w:sz w:val="28"/>
          <w:szCs w:val="28"/>
        </w:rPr>
        <w:t>. </w:t>
      </w:r>
      <w:r>
        <w:rPr>
          <w:sz w:val="28"/>
          <w:szCs w:val="28"/>
        </w:rPr>
        <w:t>Определены</w:t>
      </w:r>
      <w:r w:rsidRPr="00D830C5">
        <w:rPr>
          <w:sz w:val="28"/>
          <w:szCs w:val="28"/>
        </w:rPr>
        <w:t xml:space="preserve"> основные тенденции реформирования местного самоуправления на современном этапе и их потенциальное влияние на развитие муниципальных образований Санкт-Петербургской агломерации. Обосновано, что в результате преобразований для субъектов РФ полностью исчезает возможность за счет маневрирования используемыми видами муниципальной организации регулировать пространственную структуру региона. </w:t>
      </w:r>
      <w:r>
        <w:rPr>
          <w:sz w:val="28"/>
          <w:szCs w:val="28"/>
        </w:rPr>
        <w:t xml:space="preserve">Обоснована </w:t>
      </w:r>
      <w:r w:rsidRPr="00D830C5">
        <w:rPr>
          <w:sz w:val="28"/>
          <w:szCs w:val="28"/>
        </w:rPr>
        <w:t>необходимость реализации совместных агломерационных проектов</w:t>
      </w:r>
      <w:r w:rsidRPr="00206425">
        <w:rPr>
          <w:sz w:val="28"/>
          <w:szCs w:val="28"/>
        </w:rPr>
        <w:t xml:space="preserve"> </w:t>
      </w:r>
      <w:r w:rsidRPr="00D830C5">
        <w:rPr>
          <w:sz w:val="28"/>
          <w:szCs w:val="28"/>
        </w:rPr>
        <w:t>Санкт-Петербурга и Ленинградской области. Выделены потенциальные территории (муниципальные образования) для</w:t>
      </w:r>
      <w:r>
        <w:rPr>
          <w:sz w:val="28"/>
          <w:szCs w:val="28"/>
        </w:rPr>
        <w:t xml:space="preserve"> реализации совместных проектов</w:t>
      </w:r>
      <w:r w:rsidRPr="00D830C5">
        <w:rPr>
          <w:sz w:val="28"/>
          <w:szCs w:val="28"/>
        </w:rPr>
        <w:t xml:space="preserve"> </w:t>
      </w:r>
      <w:r>
        <w:rPr>
          <w:sz w:val="28"/>
          <w:szCs w:val="28"/>
        </w:rPr>
        <w:t>в социально-экономической сфере, с</w:t>
      </w:r>
      <w:r w:rsidRPr="00D830C5">
        <w:rPr>
          <w:sz w:val="28"/>
          <w:szCs w:val="28"/>
        </w:rPr>
        <w:t xml:space="preserve">формулированы предложения по институциональному взаимодействию органов управления двух субъектов РФ в рамках развития Санкт-Петербургской агломерации. </w:t>
      </w:r>
    </w:p>
    <w:p w:rsidR="00C70C4C" w:rsidRPr="00D830C5" w:rsidRDefault="00C70C4C" w:rsidP="00C70C4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830C5">
        <w:rPr>
          <w:rFonts w:ascii="Times New Roman" w:hAnsi="Times New Roman" w:cs="Times New Roman"/>
          <w:sz w:val="28"/>
          <w:szCs w:val="28"/>
        </w:rPr>
        <w:t>.  Проведена периодизация развития стратегического планирования в России с выделением четырёх периодов: инициативное инновационное стратегирование (1997–2005 гг.); массовое стратегирование, усиление регулирования (2006–2013 гг.), стратегирование по 172-ФЗ (2014-2019 гг.); стратегирование в турбулентн</w:t>
      </w:r>
      <w:r>
        <w:rPr>
          <w:rFonts w:ascii="Times New Roman" w:hAnsi="Times New Roman" w:cs="Times New Roman"/>
          <w:sz w:val="28"/>
          <w:szCs w:val="28"/>
        </w:rPr>
        <w:t>ости (2020-2022 гг.). В</w:t>
      </w:r>
      <w:r w:rsidRPr="00D830C5">
        <w:rPr>
          <w:rFonts w:ascii="Times New Roman" w:hAnsi="Times New Roman" w:cs="Times New Roman"/>
          <w:sz w:val="28"/>
          <w:szCs w:val="28"/>
        </w:rPr>
        <w:t xml:space="preserve"> ответ на вызов усиливающейся неопределённости </w:t>
      </w:r>
      <w:r>
        <w:rPr>
          <w:rFonts w:ascii="Times New Roman" w:hAnsi="Times New Roman" w:cs="Times New Roman"/>
          <w:sz w:val="28"/>
          <w:szCs w:val="28"/>
        </w:rPr>
        <w:t>предложена более тщательная</w:t>
      </w:r>
      <w:r w:rsidRPr="00D830C5">
        <w:rPr>
          <w:rFonts w:ascii="Times New Roman" w:hAnsi="Times New Roman" w:cs="Times New Roman"/>
          <w:sz w:val="28"/>
          <w:szCs w:val="28"/>
        </w:rPr>
        <w:t xml:space="preserve"> прораб</w:t>
      </w:r>
      <w:r>
        <w:rPr>
          <w:rFonts w:ascii="Times New Roman" w:hAnsi="Times New Roman" w:cs="Times New Roman"/>
          <w:sz w:val="28"/>
          <w:szCs w:val="28"/>
        </w:rPr>
        <w:t>отка в стратегиях аспектов</w:t>
      </w:r>
      <w:r w:rsidRPr="00D830C5">
        <w:rPr>
          <w:rFonts w:ascii="Times New Roman" w:hAnsi="Times New Roman" w:cs="Times New Roman"/>
          <w:sz w:val="28"/>
          <w:szCs w:val="28"/>
        </w:rPr>
        <w:t xml:space="preserve"> управл</w:t>
      </w:r>
      <w:r>
        <w:rPr>
          <w:rFonts w:ascii="Times New Roman" w:hAnsi="Times New Roman" w:cs="Times New Roman"/>
          <w:sz w:val="28"/>
          <w:szCs w:val="28"/>
        </w:rPr>
        <w:t>ения рисками и шокоустойчивости,</w:t>
      </w:r>
      <w:r w:rsidRPr="00D830C5">
        <w:rPr>
          <w:rFonts w:ascii="Times New Roman" w:hAnsi="Times New Roman" w:cs="Times New Roman"/>
          <w:sz w:val="28"/>
          <w:szCs w:val="28"/>
        </w:rPr>
        <w:t xml:space="preserve"> для чего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D830C5">
        <w:rPr>
          <w:rFonts w:ascii="Times New Roman" w:hAnsi="Times New Roman" w:cs="Times New Roman"/>
          <w:sz w:val="28"/>
          <w:szCs w:val="28"/>
        </w:rPr>
        <w:t xml:space="preserve">: повысить качество проработки раздела «Угрозы» и «Слабости» при проведении SWOT-анализа; использовать методы анализа рисков; </w:t>
      </w:r>
      <w:r>
        <w:rPr>
          <w:rFonts w:ascii="Times New Roman" w:hAnsi="Times New Roman" w:cs="Times New Roman"/>
          <w:sz w:val="28"/>
          <w:szCs w:val="28"/>
        </w:rPr>
        <w:t xml:space="preserve">расширить </w:t>
      </w:r>
      <w:r w:rsidRPr="00D830C5">
        <w:rPr>
          <w:rFonts w:ascii="Times New Roman" w:hAnsi="Times New Roman" w:cs="Times New Roman"/>
          <w:sz w:val="28"/>
          <w:szCs w:val="28"/>
        </w:rPr>
        <w:t>набор сценариев, включая антикризисные; прорабатывать раздел «Безопасность», включая предложения по каталогу необходимых кризисных протоколов; включать в систему задач создание региональной (муниципальной) системы управления рисками и должности риск-менеджера, интегрированной в систему управления реализацией стратегии.</w:t>
      </w:r>
    </w:p>
    <w:p w:rsidR="00340E36" w:rsidRDefault="00C70C4C" w:rsidP="00C70C4C">
      <w:pPr>
        <w:ind w:right="-232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40E36" w:rsidSect="0010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3164"/>
    <w:multiLevelType w:val="hybridMultilevel"/>
    <w:tmpl w:val="2A183C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474686"/>
    <w:multiLevelType w:val="hybridMultilevel"/>
    <w:tmpl w:val="773824D6"/>
    <w:lvl w:ilvl="0" w:tplc="187EDA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C70C4C"/>
    <w:rsid w:val="000469BA"/>
    <w:rsid w:val="000D2A18"/>
    <w:rsid w:val="002554F1"/>
    <w:rsid w:val="00303B12"/>
    <w:rsid w:val="00340E36"/>
    <w:rsid w:val="00372EA1"/>
    <w:rsid w:val="003E398A"/>
    <w:rsid w:val="004836EB"/>
    <w:rsid w:val="004E00E9"/>
    <w:rsid w:val="0052781F"/>
    <w:rsid w:val="0057755B"/>
    <w:rsid w:val="005B139A"/>
    <w:rsid w:val="0073628C"/>
    <w:rsid w:val="007902F4"/>
    <w:rsid w:val="007D1F05"/>
    <w:rsid w:val="00831971"/>
    <w:rsid w:val="00876692"/>
    <w:rsid w:val="009F2B88"/>
    <w:rsid w:val="00C70C4C"/>
    <w:rsid w:val="00CF6258"/>
    <w:rsid w:val="00D601C3"/>
    <w:rsid w:val="00DA1A7F"/>
    <w:rsid w:val="00DA7B36"/>
    <w:rsid w:val="00E9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4C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C70C4C"/>
    <w:pPr>
      <w:ind w:left="720"/>
      <w:contextualSpacing/>
    </w:pPr>
  </w:style>
  <w:style w:type="paragraph" w:customStyle="1" w:styleId="MLSD">
    <w:name w:val="MLSD Текст"/>
    <w:basedOn w:val="a"/>
    <w:link w:val="MLSD0"/>
    <w:autoRedefine/>
    <w:rsid w:val="00C70C4C"/>
    <w:pPr>
      <w:widowControl w:val="0"/>
      <w:spacing w:line="240" w:lineRule="auto"/>
      <w:ind w:firstLine="425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MLSD0">
    <w:name w:val="MLSD Текст Знак"/>
    <w:basedOn w:val="a0"/>
    <w:link w:val="MLSD"/>
    <w:rsid w:val="00C70C4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Абзац списка Знак"/>
    <w:aliases w:val="Варианты ответов Знак"/>
    <w:basedOn w:val="a0"/>
    <w:link w:val="a3"/>
    <w:uiPriority w:val="34"/>
    <w:rsid w:val="00C70C4C"/>
  </w:style>
  <w:style w:type="paragraph" w:customStyle="1" w:styleId="Default">
    <w:name w:val="Default"/>
    <w:rsid w:val="00C70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C70C4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1435</Words>
  <Characters>8183</Characters>
  <Application>Microsoft Office Word</Application>
  <DocSecurity>0</DocSecurity>
  <Lines>68</Lines>
  <Paragraphs>19</Paragraphs>
  <ScaleCrop>false</ScaleCrop>
  <Company/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Вострикова</dc:creator>
  <cp:lastModifiedBy>user</cp:lastModifiedBy>
  <cp:revision>2</cp:revision>
  <dcterms:created xsi:type="dcterms:W3CDTF">2023-02-09T14:16:00Z</dcterms:created>
  <dcterms:modified xsi:type="dcterms:W3CDTF">2023-02-09T14:16:00Z</dcterms:modified>
</cp:coreProperties>
</file>